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A567" w14:textId="6C793A9A" w:rsidR="00EF2110" w:rsidRPr="00BD0568" w:rsidRDefault="00000000">
      <w:pPr>
        <w:jc w:val="center"/>
        <w:rPr>
          <w:rFonts w:ascii="Arial" w:eastAsia="IBM Plex Sans SemiBold" w:hAnsi="Arial" w:cs="Arial"/>
          <w:b/>
          <w:bCs/>
          <w:color w:val="30206B"/>
          <w:sz w:val="50"/>
          <w:szCs w:val="50"/>
          <w:lang w:val="en-US"/>
        </w:rPr>
      </w:pPr>
      <w:r w:rsidRPr="00BD0568">
        <w:rPr>
          <w:rFonts w:ascii="Arial" w:hAnsi="Arial" w:cs="Arial"/>
          <w:b/>
          <w:bCs/>
          <w:lang w:val="en-US"/>
        </w:rPr>
        <w:t xml:space="preserve"> </w:t>
      </w:r>
      <w:r w:rsidR="009C41CF" w:rsidRPr="00BD0568">
        <w:rPr>
          <w:rFonts w:ascii="Arial" w:eastAsia="IBM Plex Sans SemiBold" w:hAnsi="Arial" w:cs="Arial"/>
          <w:b/>
          <w:bCs/>
          <w:color w:val="30206B"/>
          <w:sz w:val="50"/>
          <w:szCs w:val="50"/>
          <w:lang w:val="en-US"/>
        </w:rPr>
        <w:t xml:space="preserve">Building an HR Department </w:t>
      </w:r>
      <w:r w:rsidRPr="00BD0568">
        <w:rPr>
          <w:rFonts w:ascii="Arial" w:eastAsia="IBM Plex Sans SemiBold" w:hAnsi="Arial" w:cs="Arial"/>
          <w:b/>
          <w:bCs/>
          <w:color w:val="30206B"/>
          <w:sz w:val="50"/>
          <w:szCs w:val="50"/>
          <w:lang w:val="en-US"/>
        </w:rPr>
        <w:t xml:space="preserve">Checklist </w:t>
      </w:r>
    </w:p>
    <w:p w14:paraId="1C453324" w14:textId="77777777" w:rsidR="00EF2110" w:rsidRPr="00BD0568" w:rsidRDefault="00EF2110">
      <w:pPr>
        <w:widowControl w:val="0"/>
        <w:rPr>
          <w:rFonts w:ascii="Arial" w:hAnsi="Arial" w:cs="Arial"/>
          <w:lang w:val="en-US"/>
        </w:rPr>
      </w:pPr>
    </w:p>
    <w:tbl>
      <w:tblPr>
        <w:tblStyle w:val="a1"/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EF2110" w:rsidRPr="00BD0568" w14:paraId="5D2767DD" w14:textId="77777777">
        <w:trPr>
          <w:trHeight w:val="480"/>
          <w:jc w:val="center"/>
        </w:trPr>
        <w:tc>
          <w:tcPr>
            <w:tcW w:w="510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C7B3F0" w14:textId="77777777" w:rsidR="00EF2110" w:rsidRPr="00BD0568" w:rsidRDefault="00000000">
            <w:pPr>
              <w:widowControl w:val="0"/>
              <w:spacing w:line="273" w:lineRule="auto"/>
              <w:rPr>
                <w:rFonts w:ascii="Arial" w:eastAsia="IBM Plex Sans SemiBold" w:hAnsi="Arial" w:cs="Arial"/>
                <w:b/>
                <w:color w:val="30206B"/>
                <w:sz w:val="21"/>
                <w:szCs w:val="21"/>
                <w:lang w:val="en-US"/>
              </w:rPr>
            </w:pPr>
            <w:r w:rsidRPr="00BD0568">
              <w:rPr>
                <w:rFonts w:ascii="Arial" w:eastAsia="IBM Plex Sans SemiBold" w:hAnsi="Arial" w:cs="Arial"/>
                <w:b/>
                <w:color w:val="30206B"/>
                <w:sz w:val="20"/>
                <w:szCs w:val="20"/>
                <w:lang w:val="en-US"/>
              </w:rPr>
              <w:t>Task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4EB914" w14:textId="77777777" w:rsidR="00EF2110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b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 SemiBold" w:hAnsi="Arial" w:cs="Arial"/>
                <w:b/>
                <w:color w:val="30206B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1F2BA0" w14:textId="77777777" w:rsidR="00EF2110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b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 SemiBold" w:hAnsi="Arial" w:cs="Arial"/>
                <w:b/>
                <w:color w:val="30206B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D9809A" w14:textId="77777777" w:rsidR="00EF2110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b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 SemiBold" w:hAnsi="Arial" w:cs="Arial"/>
                <w:b/>
                <w:color w:val="30206B"/>
                <w:sz w:val="20"/>
                <w:szCs w:val="20"/>
                <w:lang w:val="en-US"/>
              </w:rPr>
              <w:t>Note</w:t>
            </w:r>
          </w:p>
        </w:tc>
      </w:tr>
      <w:tr w:rsidR="00EF2110" w:rsidRPr="00BD0568" w14:paraId="64137753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C873E8" w14:textId="3B5BE4AD" w:rsidR="00EF2110" w:rsidRPr="00BD0568" w:rsidRDefault="00463F40">
            <w:pPr>
              <w:widowControl w:val="0"/>
              <w:spacing w:line="273" w:lineRule="auto"/>
              <w:rPr>
                <w:rFonts w:ascii="Arial" w:eastAsia="IBM Plex Sans" w:hAnsi="Arial" w:cs="Arial"/>
                <w:b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1. </w:t>
            </w:r>
            <w:r w:rsidR="009C41CF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Assess the current state of HR</w:t>
            </w:r>
          </w:p>
        </w:tc>
      </w:tr>
      <w:tr w:rsidR="00EF2110" w:rsidRPr="00BD0568" w14:paraId="14B9B8D8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5A882" w14:textId="70D860C3" w:rsidR="00EF2110" w:rsidRPr="00BD0568" w:rsidRDefault="009C41CF">
            <w:pPr>
              <w:widowControl w:val="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List and assess current HR tools in use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AE58A4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8B8E7A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0"/>
                <w:id w:val="375362780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E5C4C0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bookmarkStart w:id="0" w:name="bookmark=id.gjdgxs" w:colFirst="0" w:colLast="0"/>
            <w:bookmarkEnd w:id="0"/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35CE6E3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4E7B3" w14:textId="03BA2FA6" w:rsidR="00EF2110" w:rsidRPr="00BD0568" w:rsidRDefault="009C41CF">
            <w:pPr>
              <w:widowControl w:val="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Evaluate which HR tasks line managers are handling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97E77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"/>
                <w:id w:val="300274242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257D29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3F773E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bookmarkStart w:id="1" w:name="bookmark=id.30j0zll" w:colFirst="0" w:colLast="0"/>
            <w:bookmarkEnd w:id="1"/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2F6120F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66AED" w14:textId="6100309F" w:rsidR="00EF2110" w:rsidRPr="00BD0568" w:rsidRDefault="009C41CF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Check for missing or outdated policies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20DC1E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"/>
                <w:id w:val="-1823263942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A93275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"/>
                <w:id w:val="-1897041699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177E4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629852BF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9C9D1" w14:textId="45E69E50" w:rsidR="00EF2110" w:rsidRPr="00BD0568" w:rsidRDefault="009C41CF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 xml:space="preserve">Consider enrolling in an HR Generalist Certificate Program </w:t>
            </w:r>
            <w:r w:rsidR="00BD0568"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to help you build your HR department from scratch and avoid common pitfalls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0031F8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4"/>
                <w:id w:val="739914008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899ECE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5"/>
                <w:id w:val="-952319354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9E2904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518AB1E4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275B6" w14:textId="2AEAFB8C" w:rsidR="00EF2110" w:rsidRPr="00BD0568" w:rsidRDefault="00463F40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2. </w:t>
            </w:r>
            <w:r w:rsidR="009C41CF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Organize employee records &amp; create a record-keeping process</w:t>
            </w:r>
          </w:p>
        </w:tc>
      </w:tr>
      <w:tr w:rsidR="00EF2110" w:rsidRPr="00BD0568" w14:paraId="3557ABEB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74B86" w14:textId="5EDB5F33" w:rsidR="00EF2110" w:rsidRPr="00BD0568" w:rsidRDefault="00BD0568">
            <w:pPr>
              <w:widowControl w:val="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Build digital personnel files for each employee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792965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-725449961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36001A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1"/>
                <w:id w:val="2026748812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AEBB63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bookmarkStart w:id="2" w:name="bookmark=id.1fob9te" w:colFirst="0" w:colLast="0"/>
            <w:bookmarkEnd w:id="2"/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5404FE58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1FDF" w14:textId="0CF85B08" w:rsidR="00EF2110" w:rsidRPr="00BD0568" w:rsidRDefault="00BD0568">
            <w:pPr>
              <w:widowControl w:val="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Collect recruitment documents, eligibility forms, payroll records, and performance documentation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B2B57B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2"/>
                <w:id w:val="1489436252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9191C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3"/>
                <w:id w:val="2109458715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751075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bookmarkStart w:id="3" w:name="bookmark=id.3znysh7" w:colFirst="0" w:colLast="0"/>
            <w:bookmarkEnd w:id="3"/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489B2EAB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387A6" w14:textId="1D8128D3" w:rsidR="00EF2110" w:rsidRPr="00BD0568" w:rsidRDefault="00BD0568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Work with IT to set up a secure electronic filing system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67ADFE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6"/>
                <w:id w:val="-1729287128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AB613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7"/>
                <w:id w:val="1081877721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77D7B6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459C20F3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3A0C9" w14:textId="06A3B2C8" w:rsidR="00EF2110" w:rsidRPr="00BD0568" w:rsidRDefault="00463F40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3. </w:t>
            </w:r>
            <w:r w:rsidR="009C41CF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Write HR policies</w:t>
            </w:r>
          </w:p>
        </w:tc>
      </w:tr>
      <w:tr w:rsidR="00EF2110" w:rsidRPr="00BD0568" w14:paraId="3DCCC29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8F3A1" w14:textId="6AE71ADC" w:rsidR="00EF2110" w:rsidRPr="00BD0568" w:rsidRDefault="00BD0568">
            <w:pPr>
              <w:widowControl w:val="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Draft essential policies covering topics like leave, working hours, anti-harassment, confidentiality, and AI use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9729CD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0"/>
                <w:id w:val="-1819642128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B6DCB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1"/>
                <w:id w:val="933404147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1FFA29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bookmarkStart w:id="4" w:name="bookmark=id.2et92p0" w:colFirst="0" w:colLast="0"/>
            <w:bookmarkEnd w:id="4"/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258BDDBC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14669" w14:textId="0FC8A10B" w:rsidR="00EF2110" w:rsidRPr="00BD0568" w:rsidRDefault="00BD0568" w:rsidP="00BD0568">
            <w:pPr>
              <w:widowControl w:val="0"/>
              <w:rPr>
                <w:rFonts w:ascii="Arial" w:hAnsi="Arial" w:cs="Arial"/>
                <w:color w:val="auto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Combine r</w:t>
            </w:r>
            <w:r w:rsidR="00463F40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elated policies and make them accessible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070F27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DCF8F2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2"/>
                <w:id w:val="-959415403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475B72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bookmarkStart w:id="5" w:name="bookmark=id.tyjcwt" w:colFirst="0" w:colLast="0"/>
            <w:bookmarkEnd w:id="5"/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4610A0" w:rsidRPr="00BD0568" w14:paraId="7DBEE0D2" w14:textId="77777777" w:rsidTr="004610A0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020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89593" w14:textId="0C9FBF67" w:rsidR="004610A0" w:rsidRPr="00BD0568" w:rsidRDefault="00463F40" w:rsidP="00BD0568">
            <w:pPr>
              <w:widowControl w:val="0"/>
              <w:spacing w:line="273" w:lineRule="auto"/>
              <w:ind w:right="-240"/>
              <w:rPr>
                <w:rFonts w:ascii="Arial" w:eastAsia="IBM Plex Sans" w:hAnsi="Arial" w:cs="Arial"/>
                <w:b/>
                <w:bCs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4. </w:t>
            </w:r>
            <w:r w:rsidR="004610A0" w:rsidRPr="00BD0568">
              <w:rPr>
                <w:rFonts w:ascii="Arial" w:eastAsia="IBM Plex Sans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Build recruitment and onboarding foundations</w:t>
            </w:r>
          </w:p>
        </w:tc>
      </w:tr>
      <w:tr w:rsidR="004610A0" w:rsidRPr="00BD0568" w14:paraId="4DF4AA71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3C0FF" w14:textId="2009804C" w:rsidR="004610A0" w:rsidRPr="00BD0568" w:rsidRDefault="00463F40" w:rsidP="00BD0568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Define recruitment steps and assign responsibilities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0FDB0A" w14:textId="4B65405E" w:rsidR="004610A0" w:rsidRPr="00BD0568" w:rsidRDefault="004610A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52F7C2" w14:textId="06632FC4" w:rsidR="004610A0" w:rsidRPr="00BD0568" w:rsidRDefault="004610A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F7A153" w14:textId="77777777" w:rsidR="004610A0" w:rsidRPr="00BD0568" w:rsidRDefault="004610A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4610A0" w:rsidRPr="00BD0568" w14:paraId="281975A8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06583" w14:textId="39316ADA" w:rsidR="004610A0" w:rsidRPr="00BD0568" w:rsidRDefault="00BD0568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Prepare job descriptions, interview guides, and onboarding documentation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B3077C" w14:textId="6B4872CE" w:rsidR="004610A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2056891098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32965" w14:textId="4761B347" w:rsidR="004610A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-1429110212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C7B938" w14:textId="77777777" w:rsidR="004610A0" w:rsidRPr="00BD0568" w:rsidRDefault="004610A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4610A0" w:rsidRPr="00BD0568" w14:paraId="4279FB6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9F8D1" w14:textId="214D9A9E" w:rsidR="004610A0" w:rsidRPr="00BD0568" w:rsidRDefault="00BD0568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Structure onboarding into five phases: preboarding, day one, week one, first 90 days, and the end of year one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DB42A4" w14:textId="0EFDB77A" w:rsidR="004610A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340676673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9869D1" w14:textId="3F1A3D07" w:rsidR="004610A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1827166296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204167" w14:textId="77777777" w:rsidR="004610A0" w:rsidRPr="00BD0568" w:rsidRDefault="004610A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BD0568" w:rsidRPr="00BD0568" w14:paraId="72F0082B" w14:textId="77777777" w:rsidTr="00BD0568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020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DF3D4" w14:textId="6924F8C7" w:rsidR="00BD0568" w:rsidRPr="00BD0568" w:rsidRDefault="00463F40" w:rsidP="00BD0568">
            <w:pPr>
              <w:widowControl w:val="0"/>
              <w:spacing w:line="273" w:lineRule="auto"/>
              <w:ind w:right="-240"/>
              <w:rPr>
                <w:rFonts w:ascii="Arial" w:eastAsia="IBM Plex Sans" w:hAnsi="Arial" w:cs="Arial"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5. </w:t>
            </w:r>
            <w:r w:rsidR="00BD0568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Document compensation and benefits</w:t>
            </w:r>
          </w:p>
        </w:tc>
      </w:tr>
      <w:tr w:rsidR="00BD0568" w:rsidRPr="00BD0568" w14:paraId="4E6E0D6D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1D95D" w14:textId="515FD237" w:rsidR="00BD0568" w:rsidRPr="00BD0568" w:rsidRDefault="00463F40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List</w:t>
            </w:r>
            <w:r w:rsidR="00BD0568"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 xml:space="preserve"> what’s currently offered in terms of compensation and benefits, including required and optional items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3C9BED" w14:textId="7C1103B2" w:rsidR="00BD0568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860933343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6B673" w14:textId="2EB28EC3" w:rsidR="00BD0568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1737434766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025470" w14:textId="77777777" w:rsidR="00BD0568" w:rsidRPr="00BD0568" w:rsidRDefault="00BD0568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BD0568" w:rsidRPr="00BD0568" w14:paraId="1033B956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13655" w14:textId="6FB22BF7" w:rsidR="00BD0568" w:rsidRPr="00BD0568" w:rsidRDefault="00BD0568" w:rsidP="00BD0568">
            <w:pPr>
              <w:widowControl w:val="0"/>
              <w:rPr>
                <w:color w:val="auto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Make sure policies are legally compliant and clearly communicated to employees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DE07AF" w14:textId="605A2B56" w:rsidR="00BD0568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641158944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9B63D" w14:textId="7148D49C" w:rsidR="00BD0568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-59169075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31310F" w14:textId="77777777" w:rsidR="00BD0568" w:rsidRPr="00BD0568" w:rsidRDefault="00BD0568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BD0568" w:rsidRPr="00BD0568" w14:paraId="394BBB0A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B1E96" w14:textId="63BCD31B" w:rsidR="00BD0568" w:rsidRPr="00BD0568" w:rsidRDefault="00BD0568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Consider developing a total rewards framework that includes non-monetary incentives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12414" w14:textId="176E1D59" w:rsidR="00BD0568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1085116419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1E6F5" w14:textId="06100F77" w:rsidR="00BD0568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MS Gothic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10"/>
                <w:id w:val="-321894136"/>
              </w:sdtPr>
              <w:sdtContent>
                <w:r w:rsidR="00BD056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964115" w14:textId="77777777" w:rsidR="00BD0568" w:rsidRPr="00BD0568" w:rsidRDefault="00BD0568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</w:tbl>
    <w:p w14:paraId="540F5971" w14:textId="3CFF549F" w:rsidR="00C64925" w:rsidRPr="00BD0568" w:rsidRDefault="00C64925">
      <w:pPr>
        <w:rPr>
          <w:rFonts w:ascii="Arial" w:eastAsia="IBM Plex Sans" w:hAnsi="Arial" w:cs="Arial"/>
          <w:color w:val="30206B"/>
          <w:sz w:val="16"/>
          <w:szCs w:val="16"/>
          <w:u w:val="single"/>
          <w:lang w:val="en-US"/>
        </w:rPr>
      </w:pPr>
    </w:p>
    <w:p w14:paraId="3F3C9163" w14:textId="77777777" w:rsidR="00BD0568" w:rsidRPr="00BD0568" w:rsidRDefault="00BD0568">
      <w:pPr>
        <w:rPr>
          <w:rFonts w:ascii="Arial" w:eastAsia="IBM Plex Sans" w:hAnsi="Arial" w:cs="Arial"/>
          <w:color w:val="30206B"/>
          <w:sz w:val="16"/>
          <w:szCs w:val="16"/>
          <w:u w:val="single"/>
          <w:lang w:val="en-US"/>
        </w:rPr>
      </w:pPr>
    </w:p>
    <w:p w14:paraId="6BE7320B" w14:textId="659623D2" w:rsidR="00EF2110" w:rsidRPr="00BD0568" w:rsidRDefault="00EF2110" w:rsidP="00BD0568">
      <w:pPr>
        <w:rPr>
          <w:rFonts w:ascii="Arial" w:hAnsi="Arial" w:cs="Arial"/>
          <w:color w:val="30206B"/>
          <w:lang w:val="en-US"/>
        </w:rPr>
      </w:pPr>
    </w:p>
    <w:tbl>
      <w:tblPr>
        <w:tblStyle w:val="a2"/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EF2110" w:rsidRPr="00BD0568" w14:paraId="47FEAF1E" w14:textId="77777777">
        <w:trPr>
          <w:trHeight w:val="480"/>
          <w:jc w:val="center"/>
        </w:trPr>
        <w:tc>
          <w:tcPr>
            <w:tcW w:w="510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77C2B7" w14:textId="77777777" w:rsidR="00EF2110" w:rsidRPr="00BD0568" w:rsidRDefault="00000000">
            <w:pPr>
              <w:widowControl w:val="0"/>
              <w:spacing w:line="273" w:lineRule="auto"/>
              <w:rPr>
                <w:rFonts w:ascii="Arial" w:eastAsia="IBM Plex Sans SemiBold" w:hAnsi="Arial" w:cs="Arial"/>
                <w:color w:val="30206B"/>
                <w:sz w:val="30"/>
                <w:szCs w:val="30"/>
                <w:lang w:val="en-US"/>
              </w:rPr>
            </w:pPr>
            <w:r w:rsidRPr="00BD0568"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  <w:lastRenderedPageBreak/>
              <w:t>Task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759D8D" w14:textId="77777777" w:rsidR="00EF2110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2A1778" w14:textId="77777777" w:rsidR="00EF2110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279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D329FE" w14:textId="77777777" w:rsidR="00EF2110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  <w:r w:rsidRPr="00BD0568"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  <w:t>Note</w:t>
            </w:r>
          </w:p>
        </w:tc>
      </w:tr>
      <w:tr w:rsidR="00955886" w:rsidRPr="00BD0568" w14:paraId="58A06D51" w14:textId="77777777" w:rsidTr="009A4251">
        <w:trPr>
          <w:trHeight w:val="480"/>
          <w:jc w:val="center"/>
        </w:trPr>
        <w:tc>
          <w:tcPr>
            <w:tcW w:w="10590" w:type="dxa"/>
            <w:gridSpan w:val="4"/>
            <w:shd w:val="clear" w:color="auto" w:fill="30206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E808A4" w14:textId="211408B4" w:rsidR="00955886" w:rsidRPr="00955886" w:rsidRDefault="00955886" w:rsidP="00955886">
            <w:pPr>
              <w:widowControl w:val="0"/>
              <w:spacing w:line="273" w:lineRule="auto"/>
              <w:rPr>
                <w:rFonts w:ascii="Arial" w:eastAsia="IBM Plex Sans SemiBold" w:hAnsi="Arial" w:cs="Arial"/>
                <w:b/>
                <w:bCs/>
                <w:color w:val="30206B"/>
                <w:sz w:val="22"/>
                <w:szCs w:val="22"/>
                <w:lang w:val="en-US"/>
              </w:rPr>
            </w:pPr>
            <w:r w:rsidRPr="00955886">
              <w:rPr>
                <w:rFonts w:ascii="Arial" w:eastAsia="IBM Plex Sans SemiBold" w:hAnsi="Arial" w:cs="Arial"/>
                <w:b/>
                <w:bCs/>
                <w:color w:val="FFFFFF" w:themeColor="background1"/>
                <w:sz w:val="22"/>
                <w:szCs w:val="22"/>
                <w:lang w:val="en-US"/>
              </w:rPr>
              <w:t>6. Review tools and identify needs</w:t>
            </w:r>
          </w:p>
        </w:tc>
      </w:tr>
      <w:tr w:rsidR="00955886" w:rsidRPr="00BD0568" w14:paraId="0A11F85E" w14:textId="77777777" w:rsidTr="00955886">
        <w:trPr>
          <w:trHeight w:val="480"/>
          <w:jc w:val="center"/>
        </w:trPr>
        <w:tc>
          <w:tcPr>
            <w:tcW w:w="5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02FE5F" w14:textId="6F10EB32" w:rsidR="00955886" w:rsidRPr="00BD0568" w:rsidRDefault="00955886" w:rsidP="00955886">
            <w:pPr>
              <w:widowControl w:val="0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  <w:r w:rsidRPr="00955886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Identify and prioritize tools for compliance, hiring, employee data, performance, and learning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E523B4" w14:textId="593955FF" w:rsidR="00955886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4"/>
                <w:id w:val="-590167513"/>
              </w:sdtPr>
              <w:sdtContent>
                <w:r w:rsidR="00955886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979C24" w14:textId="308160C0" w:rsidR="00955886" w:rsidRPr="00BD0568" w:rsidRDefault="00000000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4"/>
                <w:id w:val="620043657"/>
              </w:sdtPr>
              <w:sdtContent>
                <w:r w:rsidR="00955886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DE334" w14:textId="77777777" w:rsidR="00955886" w:rsidRPr="00BD0568" w:rsidRDefault="00955886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</w:p>
        </w:tc>
      </w:tr>
      <w:tr w:rsidR="00955886" w:rsidRPr="00BD0568" w14:paraId="4513C0F5" w14:textId="77777777" w:rsidTr="00955886">
        <w:trPr>
          <w:trHeight w:val="480"/>
          <w:jc w:val="center"/>
        </w:trPr>
        <w:tc>
          <w:tcPr>
            <w:tcW w:w="51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D3DD0" w14:textId="696FB852" w:rsidR="00955886" w:rsidRDefault="00955886" w:rsidP="00955886">
            <w:pPr>
              <w:widowControl w:val="0"/>
            </w:pPr>
            <w:r w:rsidRPr="00955886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Choose platforms that fit your organization now but can grow with it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294807" w14:textId="6AB0EE8E" w:rsidR="00955886" w:rsidRPr="00BD0568" w:rsidRDefault="00000000">
            <w:pPr>
              <w:widowControl w:val="0"/>
              <w:spacing w:line="273" w:lineRule="auto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4"/>
                <w:id w:val="-1161771543"/>
              </w:sdtPr>
              <w:sdtContent>
                <w:r w:rsidR="00955886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BD0ADC" w14:textId="1D32AB82" w:rsidR="00955886" w:rsidRPr="00BD0568" w:rsidRDefault="00000000">
            <w:pPr>
              <w:widowControl w:val="0"/>
              <w:spacing w:line="273" w:lineRule="auto"/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4"/>
                <w:id w:val="1098450571"/>
              </w:sdtPr>
              <w:sdtContent>
                <w:r w:rsidR="00955886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567D5A" w14:textId="77777777" w:rsidR="00955886" w:rsidRPr="00BD0568" w:rsidRDefault="00955886">
            <w:pPr>
              <w:widowControl w:val="0"/>
              <w:spacing w:line="273" w:lineRule="auto"/>
              <w:jc w:val="center"/>
              <w:rPr>
                <w:rFonts w:ascii="Arial" w:eastAsia="IBM Plex Sans SemiBold" w:hAnsi="Arial" w:cs="Arial"/>
                <w:color w:val="30206B"/>
                <w:sz w:val="20"/>
                <w:szCs w:val="20"/>
                <w:lang w:val="en-US"/>
              </w:rPr>
            </w:pPr>
          </w:p>
        </w:tc>
      </w:tr>
      <w:tr w:rsidR="00EF2110" w:rsidRPr="00BD0568" w14:paraId="23FDF455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90F46F" w14:textId="6293A654" w:rsidR="00EF2110" w:rsidRPr="00BD0568" w:rsidRDefault="00955886">
            <w:pPr>
              <w:widowControl w:val="0"/>
              <w:spacing w:line="273" w:lineRule="auto"/>
              <w:rPr>
                <w:rFonts w:ascii="Arial" w:eastAsia="IBM Plex San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7. </w:t>
            </w:r>
            <w:r w:rsidR="00BD0568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Check compliance guidelines</w:t>
            </w:r>
          </w:p>
        </w:tc>
      </w:tr>
      <w:tr w:rsidR="00EF2110" w:rsidRPr="00BD0568" w14:paraId="641BAF9E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2895" w14:textId="4C4C840C" w:rsidR="00EF2110" w:rsidRPr="002311F8" w:rsidRDefault="002311F8" w:rsidP="002311F8">
            <w:pPr>
              <w:pStyle w:val="NormalWeb"/>
              <w:rPr>
                <w:vanish/>
                <w:color w:val="auto"/>
                <w:lang w:val="en-US"/>
              </w:rPr>
            </w:pPr>
            <w:r w:rsidRPr="002311F8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Review labor laws, health and safety, and remote work regulations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88D5D1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3"/>
                <w:id w:val="1684238369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7F65CE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4"/>
                <w:id w:val="-375625809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15020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63000C79" w14:textId="77777777" w:rsidTr="00C64925">
        <w:trPr>
          <w:cantSplit/>
          <w:trHeight w:val="30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D31FE" w14:textId="09474584" w:rsidR="00EF2110" w:rsidRPr="00145C6B" w:rsidRDefault="002311F8" w:rsidP="00145C6B">
            <w:pPr>
              <w:pStyle w:val="NormalWeb"/>
              <w:rPr>
                <w:color w:val="auto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Make sure policies address minimum wage, working hours, leave, non-discrimination, and health and safety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E39ED7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514F1D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5"/>
                <w:id w:val="-361596969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4B713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69E5CB71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B5D1E" w14:textId="5DF7DF88" w:rsidR="00EF2110" w:rsidRPr="00145C6B" w:rsidRDefault="002311F8" w:rsidP="00145C6B">
            <w:pPr>
              <w:pStyle w:val="NormalWeb"/>
              <w:rPr>
                <w:color w:val="auto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Consult with an employment layer if needed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601599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297648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AB90FA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24E1A623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A9B39" w14:textId="49780E6B" w:rsidR="00EF2110" w:rsidRPr="00BD0568" w:rsidRDefault="00955886">
            <w:pPr>
              <w:widowControl w:val="0"/>
              <w:rPr>
                <w:rFonts w:ascii="Arial" w:eastAsia="IBM Plex Sans" w:hAnsi="Arial" w:cs="Arial"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8. </w:t>
            </w:r>
            <w:r w:rsidR="00BD0568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Create an employee handbook</w:t>
            </w:r>
          </w:p>
        </w:tc>
      </w:tr>
      <w:tr w:rsidR="00EF2110" w:rsidRPr="00BD0568" w14:paraId="37D14C5D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4AAD" w14:textId="0669B3A9" w:rsidR="00EF2110" w:rsidRPr="00BD0568" w:rsidRDefault="00145C6B">
            <w:pPr>
              <w:widowControl w:val="0"/>
              <w:rPr>
                <w:rFonts w:ascii="Arial" w:eastAsia="IBM Plex Sans" w:hAnsi="Arial" w:cs="Arial"/>
                <w:color w:val="30206B"/>
                <w:lang w:val="en-US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Develop a handbook that includes your company’s mission, values, policies, benefits and conduct expectations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0D75F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6"/>
                <w:id w:val="-826514517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E3090B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7"/>
                <w:id w:val="-438763574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DEA0F2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463F40" w:rsidRPr="00BD0568" w14:paraId="107700C3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5D34A" w14:textId="42A31BAE" w:rsidR="00463F40" w:rsidRPr="00BD0568" w:rsidRDefault="00145C6B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Use online tools or AI platforms to speed up the drafting process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37ABE0" w14:textId="1D4A6AE6" w:rsidR="00463F4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6"/>
                <w:id w:val="-186456861"/>
              </w:sdtPr>
              <w:sdtContent>
                <w:r w:rsidR="00463F40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C9A317" w14:textId="4E881142" w:rsidR="00463F4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6"/>
                <w:id w:val="-1780086775"/>
              </w:sdtPr>
              <w:sdtContent>
                <w:r w:rsidR="00463F40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8286B8" w14:textId="77777777" w:rsidR="00463F40" w:rsidRPr="00BD0568" w:rsidRDefault="00463F4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7B572F16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B6D90" w14:textId="0AD8D015" w:rsidR="00EF2110" w:rsidRPr="00BD0568" w:rsidRDefault="00955886">
            <w:pPr>
              <w:widowControl w:val="0"/>
              <w:spacing w:line="273" w:lineRule="auto"/>
              <w:ind w:left="42" w:right="-240" w:hanging="42"/>
              <w:rPr>
                <w:rFonts w:ascii="Arial" w:eastAsia="IBM Plex Sans" w:hAnsi="Arial" w:cs="Arial"/>
                <w:color w:val="FFFFFF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9. </w:t>
            </w:r>
            <w:r w:rsidR="00BD0568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Set up a learning and development plan</w:t>
            </w:r>
          </w:p>
        </w:tc>
      </w:tr>
      <w:tr w:rsidR="00EF2110" w:rsidRPr="00BD0568" w14:paraId="79E5D571" w14:textId="77777777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9"/>
            </w:tblGrid>
            <w:tr w:rsidR="00145C6B" w:rsidRPr="00145C6B" w14:paraId="046A7CDC" w14:textId="77777777" w:rsidTr="00145C6B">
              <w:trPr>
                <w:tblCellSpacing w:w="15" w:type="dxa"/>
              </w:trPr>
              <w:tc>
                <w:tcPr>
                  <w:tcW w:w="5249" w:type="dxa"/>
                  <w:vAlign w:val="center"/>
                  <w:hideMark/>
                </w:tcPr>
                <w:p w14:paraId="7FABFF34" w14:textId="71804709" w:rsidR="00145C6B" w:rsidRPr="00145C6B" w:rsidRDefault="00145C6B" w:rsidP="00145C6B">
                  <w:pPr>
                    <w:widowControl w:val="0"/>
                  </w:pPr>
                  <w:r w:rsidRPr="00145C6B">
                    <w:rPr>
                      <w:rFonts w:ascii="Arial" w:eastAsia="IBM Plex Sans" w:hAnsi="Arial" w:cs="Arial"/>
                      <w:color w:val="30206B"/>
                      <w:sz w:val="20"/>
                      <w:szCs w:val="20"/>
                      <w:lang w:val="en-US"/>
                    </w:rPr>
                    <w:t>Define your L&amp;D goals and align them with company strategy</w:t>
                  </w:r>
                </w:p>
              </w:tc>
            </w:tr>
          </w:tbl>
          <w:p w14:paraId="5AB64FE8" w14:textId="6638F5B0" w:rsidR="00EF2110" w:rsidRPr="00145C6B" w:rsidRDefault="00EF2110" w:rsidP="00BD0568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246D4C" w14:textId="6594C6C8" w:rsidR="00EF2110" w:rsidRPr="00145C6B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IBM Plex Sans" w:hAnsi="Arial" w:cs="Arial"/>
                  <w:color w:val="30206B"/>
                  <w:sz w:val="20"/>
                  <w:szCs w:val="20"/>
                  <w:lang w:val="en-US"/>
                </w:rPr>
                <w:tag w:val="goog_rdk_28"/>
                <w:id w:val="1256631338"/>
              </w:sdtPr>
              <w:sdtContent>
                <w:sdt>
                  <w:sdtPr>
                    <w:rPr>
                      <w:rFonts w:ascii="Arial" w:hAnsi="Arial" w:cs="Arial"/>
                      <w:lang w:val="en-US"/>
                    </w:rPr>
                    <w:tag w:val="goog_rdk_26"/>
                    <w:id w:val="1288779176"/>
                  </w:sdtPr>
                  <w:sdtContent>
                    <w:r w:rsidR="00145C6B" w:rsidRPr="00BD0568">
                      <w:rPr>
                        <w:rFonts w:ascii="Segoe UI Symbol" w:eastAsia="Arial Unicode MS" w:hAnsi="Segoe UI Symbol" w:cs="Segoe UI Symbol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81B34E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29"/>
                <w:id w:val="841822975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C8A81B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EF2110" w:rsidRPr="00BD0568" w14:paraId="6A909151" w14:textId="77777777" w:rsidTr="00BD0568">
        <w:trPr>
          <w:cantSplit/>
          <w:trHeight w:val="534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A54C1" w14:textId="4206BCBC" w:rsidR="00EF2110" w:rsidRPr="00BD0568" w:rsidRDefault="00145C6B" w:rsidP="00145C6B">
            <w:pPr>
              <w:widowControl w:val="0"/>
              <w:rPr>
                <w:color w:val="auto"/>
              </w:rPr>
            </w:pPr>
            <w:r w:rsidRPr="00145C6B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Identify the skills and competencies needed to reach those goals through a skills gap analysis.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D2179A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0"/>
                <w:id w:val="-1528787092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03E38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color w:val="30206B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1"/>
                <w:id w:val="-2001036562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BFD664" w14:textId="77777777" w:rsidR="00EF2110" w:rsidRPr="00BD0568" w:rsidRDefault="0000000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  <w:r w:rsidRPr="00BD0568">
              <w:rPr>
                <w:rFonts w:ascii="Arial" w:eastAsia="IBM Plex Sans" w:hAnsi="Arial" w:cs="Arial"/>
                <w:color w:val="30206B"/>
                <w:lang w:val="en-US"/>
              </w:rPr>
              <w:t>     </w:t>
            </w:r>
          </w:p>
        </w:tc>
      </w:tr>
      <w:tr w:rsidR="00145C6B" w:rsidRPr="00BD0568" w14:paraId="6A8C69C6" w14:textId="77777777" w:rsidTr="00BD0568">
        <w:trPr>
          <w:cantSplit/>
          <w:trHeight w:val="534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15384" w14:textId="3184C9BD" w:rsidR="00145C6B" w:rsidRPr="00145C6B" w:rsidRDefault="00145C6B" w:rsidP="00145C6B">
            <w:pPr>
              <w:widowControl w:val="0"/>
              <w:rPr>
                <w:color w:val="auto"/>
              </w:rPr>
            </w:pPr>
            <w:r w:rsidRPr="00145C6B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Speak with employees to understand their career goals and build personal development plans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9DE437" w14:textId="2FDB13ED" w:rsidR="00145C6B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0"/>
                <w:id w:val="1489985043"/>
              </w:sdtPr>
              <w:sdtContent>
                <w:r w:rsidR="002311F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48F616" w14:textId="406E3F1E" w:rsidR="00145C6B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0"/>
                <w:id w:val="87050213"/>
              </w:sdtPr>
              <w:sdtContent>
                <w:r w:rsidR="002311F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15773D" w14:textId="77777777" w:rsidR="00145C6B" w:rsidRPr="00BD0568" w:rsidRDefault="00145C6B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145C6B" w:rsidRPr="00BD0568" w14:paraId="4A472E86" w14:textId="77777777" w:rsidTr="00BD0568">
        <w:trPr>
          <w:cantSplit/>
          <w:trHeight w:val="534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50AD6" w14:textId="0D8147D7" w:rsidR="00145C6B" w:rsidRPr="00145C6B" w:rsidRDefault="00145C6B" w:rsidP="00145C6B">
            <w:pPr>
              <w:widowControl w:val="0"/>
              <w:rPr>
                <w:color w:val="auto"/>
              </w:rPr>
            </w:pPr>
            <w:r w:rsidRPr="00145C6B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Create a training library and include any mandatory compliance training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ED9D51" w14:textId="623F55B4" w:rsidR="00145C6B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0"/>
                <w:id w:val="-1058013415"/>
              </w:sdtPr>
              <w:sdtContent>
                <w:r w:rsidR="002311F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B91AA6" w14:textId="5CAD6D3E" w:rsidR="00145C6B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0"/>
                <w:id w:val="1703898186"/>
              </w:sdtPr>
              <w:sdtContent>
                <w:r w:rsidR="002311F8"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400D34" w14:textId="77777777" w:rsidR="00145C6B" w:rsidRPr="00BD0568" w:rsidRDefault="00145C6B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435DE9CA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3CC35" w14:textId="362DF679" w:rsidR="00EF2110" w:rsidRPr="00BD0568" w:rsidRDefault="00955886">
            <w:pPr>
              <w:widowControl w:val="0"/>
              <w:spacing w:line="273" w:lineRule="auto"/>
              <w:ind w:right="-240"/>
              <w:rPr>
                <w:rFonts w:ascii="Arial" w:eastAsia="IBM Plex Sans" w:hAnsi="Arial" w:cs="Arial"/>
                <w:b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10 </w:t>
            </w:r>
            <w:r w:rsidR="00BD0568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Create a long-term HR plan</w:t>
            </w:r>
          </w:p>
        </w:tc>
      </w:tr>
      <w:tr w:rsidR="00EF2110" w:rsidRPr="00BD0568" w14:paraId="09B1EEDC" w14:textId="77777777" w:rsidTr="00145C6B">
        <w:trPr>
          <w:cantSplit/>
          <w:trHeight w:val="424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ED0BD" w14:textId="4C1C376A" w:rsidR="00EF2110" w:rsidRPr="00145C6B" w:rsidRDefault="00145C6B" w:rsidP="00145C6B">
            <w:pPr>
              <w:widowControl w:val="0"/>
              <w:rPr>
                <w:color w:val="auto"/>
              </w:rPr>
            </w:pPr>
            <w:r w:rsidRPr="00145C6B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Forecast your organization’s future HR needs and prioritize what to build first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FA9AC7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2"/>
                <w:id w:val="221949645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10C65F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3"/>
                <w:id w:val="1463000999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96EA94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01FB5FE8" w14:textId="77777777" w:rsidTr="00145C6B">
        <w:trPr>
          <w:cantSplit/>
          <w:trHeight w:val="462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51F27" w14:textId="2021CF58" w:rsidR="00EF2110" w:rsidRPr="00145C6B" w:rsidRDefault="00145C6B" w:rsidP="00145C6B">
            <w:pPr>
              <w:widowControl w:val="0"/>
              <w:rPr>
                <w:color w:val="auto"/>
              </w:rPr>
            </w:pPr>
            <w:r w:rsidRPr="00145C6B"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Align your HR planning with timelines, budgets, and organizational growth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8DB9B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4"/>
                <w:id w:val="437488620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7DAB3E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5"/>
                <w:id w:val="722794978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1F2C82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0A288673" w14:textId="77777777">
        <w:trPr>
          <w:cantSplit/>
          <w:trHeight w:val="369"/>
          <w:jc w:val="center"/>
        </w:trPr>
        <w:tc>
          <w:tcPr>
            <w:tcW w:w="10590" w:type="dxa"/>
            <w:gridSpan w:val="4"/>
            <w:shd w:val="clear" w:color="auto" w:fill="3121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AF151" w14:textId="2D9CA4B7" w:rsidR="00EF2110" w:rsidRPr="00BD0568" w:rsidRDefault="00955886">
            <w:pPr>
              <w:widowControl w:val="0"/>
              <w:spacing w:line="273" w:lineRule="auto"/>
              <w:ind w:right="-240" w:firstLine="42"/>
              <w:rPr>
                <w:rFonts w:ascii="Arial" w:eastAsia="IBM Plex Sans" w:hAnsi="Arial" w:cs="Arial"/>
                <w:b/>
                <w:color w:val="30206B"/>
                <w:sz w:val="22"/>
                <w:szCs w:val="22"/>
                <w:lang w:val="en-US"/>
              </w:rPr>
            </w:pPr>
            <w:r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 xml:space="preserve">11. </w:t>
            </w:r>
            <w:r w:rsidR="00BD0568" w:rsidRPr="00BD0568">
              <w:rPr>
                <w:rFonts w:ascii="Arial" w:eastAsia="IBM Plex Sans" w:hAnsi="Arial" w:cs="Arial"/>
                <w:b/>
                <w:color w:val="FFFFFF"/>
                <w:sz w:val="22"/>
                <w:szCs w:val="22"/>
                <w:lang w:val="en-US"/>
              </w:rPr>
              <w:t>Decide when to expand the HR team</w:t>
            </w:r>
          </w:p>
        </w:tc>
      </w:tr>
      <w:tr w:rsidR="00EF2110" w:rsidRPr="00BD0568" w14:paraId="4F28D816" w14:textId="77777777" w:rsidTr="00145C6B">
        <w:trPr>
          <w:cantSplit/>
          <w:trHeight w:val="352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AA1F9" w14:textId="4D85C9B5" w:rsidR="00EF2110" w:rsidRPr="00BD0568" w:rsidRDefault="00145C6B">
            <w:pPr>
              <w:widowControl w:val="0"/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Determine when additional RH support is needed based on your workload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E4B023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461105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tag w:val="goog_rdk_36"/>
                <w:id w:val="-1181659234"/>
              </w:sdtPr>
              <w:sdtContent>
                <w:r w:rsidRPr="00BD0568">
                  <w:rPr>
                    <w:rFonts w:ascii="Segoe UI Symbol" w:eastAsia="Arial Unicode MS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07D2A5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  <w:tr w:rsidR="00EF2110" w:rsidRPr="00BD0568" w14:paraId="1EEAB42A" w14:textId="77777777" w:rsidTr="00463F40">
        <w:trPr>
          <w:cantSplit/>
          <w:trHeight w:val="514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69D28" w14:textId="7713CBFE" w:rsidR="00EF2110" w:rsidRPr="00463F40" w:rsidRDefault="00145C6B" w:rsidP="00463F40">
            <w:pPr>
              <w:widowControl w:val="0"/>
              <w:rPr>
                <w:color w:val="auto"/>
              </w:rPr>
            </w:pPr>
            <w:r>
              <w:rPr>
                <w:rFonts w:ascii="Arial" w:eastAsia="IBM Plex Sans" w:hAnsi="Arial" w:cs="Arial"/>
                <w:color w:val="30206B"/>
                <w:sz w:val="20"/>
                <w:szCs w:val="20"/>
                <w:lang w:val="en-US"/>
              </w:rPr>
              <w:t>Consider internal candidates or hybrid roles before recruiting externally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F7E737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6E012D" w14:textId="77777777" w:rsidR="00EF2110" w:rsidRPr="00BD0568" w:rsidRDefault="00000000">
            <w:pPr>
              <w:widowControl w:val="0"/>
              <w:spacing w:line="273" w:lineRule="auto"/>
              <w:ind w:left="523" w:right="-240" w:hanging="86"/>
              <w:rPr>
                <w:rFonts w:ascii="Arial" w:eastAsia="IBM Plex Sans" w:hAnsi="Arial" w:cs="Arial"/>
                <w:lang w:val="en-US"/>
              </w:rPr>
            </w:pPr>
            <w:r w:rsidRPr="00BD0568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2FC6CF" w14:textId="77777777" w:rsidR="00EF2110" w:rsidRPr="00BD0568" w:rsidRDefault="00EF2110">
            <w:pPr>
              <w:widowControl w:val="0"/>
              <w:spacing w:line="273" w:lineRule="auto"/>
              <w:ind w:left="90" w:right="-240"/>
              <w:rPr>
                <w:rFonts w:ascii="Arial" w:eastAsia="IBM Plex Sans" w:hAnsi="Arial" w:cs="Arial"/>
                <w:color w:val="30206B"/>
                <w:lang w:val="en-US"/>
              </w:rPr>
            </w:pPr>
          </w:p>
        </w:tc>
      </w:tr>
    </w:tbl>
    <w:p w14:paraId="6A7632B2" w14:textId="467D8E23" w:rsidR="00EF2110" w:rsidRPr="00955886" w:rsidRDefault="00C64925">
      <w:pPr>
        <w:rPr>
          <w:rFonts w:ascii="Arial" w:hAnsi="Arial" w:cs="Arial"/>
          <w:lang w:val="en-US"/>
        </w:rPr>
      </w:pPr>
      <w:r w:rsidRPr="00BD0568">
        <w:rPr>
          <w:rFonts w:ascii="Arial" w:eastAsia="IBM Plex Sans SemiBold" w:hAnsi="Arial" w:cs="Arial"/>
          <w:noProof/>
          <w:color w:val="30206B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56F63" wp14:editId="55774188">
                <wp:simplePos x="0" y="0"/>
                <wp:positionH relativeFrom="column">
                  <wp:posOffset>2665730</wp:posOffset>
                </wp:positionH>
                <wp:positionV relativeFrom="paragraph">
                  <wp:posOffset>316626</wp:posOffset>
                </wp:positionV>
                <wp:extent cx="1167765" cy="524510"/>
                <wp:effectExtent l="0" t="0" r="0" b="0"/>
                <wp:wrapNone/>
                <wp:docPr id="11439421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E0997" w14:textId="60AEEE42" w:rsidR="00C64925" w:rsidRDefault="00145C6B" w:rsidP="00C64925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31F73757" wp14:editId="7412C484">
                                  <wp:extent cx="731520" cy="201168"/>
                                  <wp:effectExtent l="0" t="0" r="0" b="2540"/>
                                  <wp:docPr id="1956083060" name="Picture 1956083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2D3A0" w14:textId="77777777" w:rsidR="00C64925" w:rsidRPr="002D183E" w:rsidRDefault="00000000" w:rsidP="00C64925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7">
                              <w:r w:rsidR="00C64925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56F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9pt;margin-top:24.95pt;width:91.9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C53FgIAACwEAAAOAAAAZHJzL2Uyb0RvYy54bWysU8lu2zAQvRfoPxC815JcL6lgOXATuChg&#13;&#10;JAGcImeaIi0BFIclaUvu13dIyQvSnopeqKFmf+9x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KZvN57MpJRx90/FkmkVck2u2sc5/E9CQYBTUIi0RLXbc&#13;&#10;OI8dMfQcEpppWNdKRWqUJm1BZ5+naUy4eDBDaUy8zhos3+26YYEdlCfcy0JPuTN8XWPzDXP+hVnk&#13;&#10;GFdB3fpnPKQCbAKDRUkF9tff/od4hB69lLSomYK6nwdmBSXqu0ZSvmSTSRBZvEym8zFe7K1nd+vR&#13;&#10;h+YBUJYZvhDDoxnivTqb0kLzhvJeha7oYppj74L6s/ngeyXj8+BitYpBKCvD/EZvDQ+lA5wB2tfu&#13;&#10;jVkz4O+RuSc4q4vl72joY3siVgcPso4cBYB7VAfcUZKRuuH5BM3f3mPU9ZEvfwMAAP//AwBQSwME&#13;&#10;FAAGAAgAAAAhANiTb7rmAAAADwEAAA8AAABkcnMvZG93bnJldi54bWxMj0FPwzAMhe9I/IfISNxY&#13;&#10;uo6NtWs6TUUTEoLDxi7c3CZrKxqnNNlW+PWYE1wsW35+/l62Hm0nzmbwrSMF00kEwlDldEu1gsPb&#13;&#10;9m4JwgckjZ0jo+DLeFjn11cZptpdaGfO+1ALNiGfooImhD6V0leNsegnrjfEu6MbLAYeh1rqAS9s&#13;&#10;bjsZR9FCWmyJPzTYm6Ix1cf+ZBU8F9tX3JWxXX53xdPLcdN/Ht7nSt3ejI8rLpsViGDG8HcBvxmY&#13;&#10;H3IGK92JtBedgvtpwvyBmyQBwYJFNHsAUbJyFs9B5pn8nyP/AQAA//8DAFBLAQItABQABgAIAAAA&#13;&#10;IQC2gziS/gAAAOEBAAATAAAAAAAAAAAAAAAAAAAAAABbQ29udGVudF9UeXBlc10ueG1sUEsBAi0A&#13;&#10;FAAGAAgAAAAhADj9If/WAAAAlAEAAAsAAAAAAAAAAAAAAAAALwEAAF9yZWxzLy5yZWxzUEsBAi0A&#13;&#10;FAAGAAgAAAAhALXsLncWAgAALAQAAA4AAAAAAAAAAAAAAAAALgIAAGRycy9lMm9Eb2MueG1sUEsB&#13;&#10;Ai0AFAAGAAgAAAAhANiTb7rmAAAADwEAAA8AAAAAAAAAAAAAAAAAcAQAAGRycy9kb3ducmV2Lnht&#13;&#10;bFBLBQYAAAAABAAEAPMAAACDBQAAAAA=&#13;&#10;" filled="f" stroked="f" strokeweight=".5pt">
                <v:textbox>
                  <w:txbxContent>
                    <w:p w14:paraId="643E0997" w14:textId="60AEEE42" w:rsidR="00C64925" w:rsidRDefault="00145C6B" w:rsidP="00C64925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31F73757" wp14:editId="7412C484">
                            <wp:extent cx="731520" cy="201168"/>
                            <wp:effectExtent l="0" t="0" r="0" b="2540"/>
                            <wp:docPr id="1956083060" name="Picture 195608306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2D3A0" w14:textId="77777777" w:rsidR="00C64925" w:rsidRPr="002D183E" w:rsidRDefault="00000000" w:rsidP="00C64925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9">
                        <w:r w:rsidR="00C64925"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D0568">
        <w:rPr>
          <w:rFonts w:ascii="Arial" w:hAnsi="Arial" w:cs="Arial"/>
          <w:lang w:val="en-US"/>
        </w:rPr>
        <w:br w:type="page"/>
      </w:r>
      <w:r w:rsidR="002311F8" w:rsidRPr="00FA37C6">
        <w:rPr>
          <w:rFonts w:ascii="IBM Plex Sans" w:hAnsi="IBM Plex Sans"/>
          <w:noProof/>
          <w:color w:val="002060"/>
        </w:rPr>
        <w:lastRenderedPageBreak/>
        <w:drawing>
          <wp:anchor distT="0" distB="0" distL="114300" distR="114300" simplePos="0" relativeHeight="251664384" behindDoc="0" locked="0" layoutInCell="1" allowOverlap="1" wp14:anchorId="59C29FCB" wp14:editId="357CBA41">
            <wp:simplePos x="0" y="0"/>
            <wp:positionH relativeFrom="column">
              <wp:posOffset>-504967</wp:posOffset>
            </wp:positionH>
            <wp:positionV relativeFrom="page">
              <wp:posOffset>-2066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110" w:rsidRPr="00955886">
      <w:pgSz w:w="11906" w:h="16838"/>
      <w:pgMar w:top="706" w:right="720" w:bottom="488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6229"/>
    <w:multiLevelType w:val="multilevel"/>
    <w:tmpl w:val="1A6C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354D0"/>
    <w:multiLevelType w:val="multilevel"/>
    <w:tmpl w:val="F0D4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E3E34"/>
    <w:multiLevelType w:val="multilevel"/>
    <w:tmpl w:val="FD4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E485B"/>
    <w:multiLevelType w:val="multilevel"/>
    <w:tmpl w:val="1D6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972573"/>
    <w:multiLevelType w:val="multilevel"/>
    <w:tmpl w:val="D23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503460">
    <w:abstractNumId w:val="4"/>
  </w:num>
  <w:num w:numId="2" w16cid:durableId="668141927">
    <w:abstractNumId w:val="1"/>
  </w:num>
  <w:num w:numId="3" w16cid:durableId="1887640985">
    <w:abstractNumId w:val="0"/>
  </w:num>
  <w:num w:numId="4" w16cid:durableId="2112431539">
    <w:abstractNumId w:val="3"/>
  </w:num>
  <w:num w:numId="5" w16cid:durableId="144862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10"/>
    <w:rsid w:val="00145C6B"/>
    <w:rsid w:val="002311F8"/>
    <w:rsid w:val="004610A0"/>
    <w:rsid w:val="00463F40"/>
    <w:rsid w:val="00903116"/>
    <w:rsid w:val="00955886"/>
    <w:rsid w:val="009C41CF"/>
    <w:rsid w:val="00A52515"/>
    <w:rsid w:val="00BD0568"/>
    <w:rsid w:val="00C64925"/>
    <w:rsid w:val="00ED7ED0"/>
    <w:rsid w:val="00E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F9F1"/>
  <w15:docId w15:val="{D0BDB0C0-0816-4248-929C-45DFD931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6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NL" w:eastAsia="en-GB" w:bidi="as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BodyText">
    <w:name w:val="Body Text"/>
    <w:link w:val="BodyTextChar"/>
    <w:qFormat/>
    <w:rsid w:val="007409DD"/>
    <w:pPr>
      <w:spacing w:after="120"/>
    </w:pPr>
    <w:rPr>
      <w:rFonts w:ascii="Garamond" w:eastAsiaTheme="minorHAnsi" w:hAnsi="Garamond" w:cstheme="minorBidi"/>
      <w:kern w:val="24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409DD"/>
    <w:rPr>
      <w:rFonts w:ascii="Garamond" w:eastAsiaTheme="minorHAnsi" w:hAnsi="Garamond" w:cstheme="minorBidi"/>
      <w:kern w:val="24"/>
      <w:sz w:val="24"/>
      <w:lang w:val="en-US" w:eastAsia="en-US"/>
    </w:r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NormalWeb">
    <w:name w:val="Normal (Web)"/>
    <w:basedOn w:val="Normal"/>
    <w:uiPriority w:val="99"/>
    <w:unhideWhenUsed/>
    <w:rsid w:val="00BD05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ihr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aihr.com/platform/?utm_source=resource&amp;utm_medium=resource&amp;utm_campaign=templates&amp;utm_content=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FVnrppC+lk5K3VnXQTnjQn20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zIJaWQuZ2pkZ3hzMgppZC4zMGowemxsMgppZC4xZm9iOXRlMgppZC4zem55c2g3MgppZC4yZXQ5MnAwMglpZC50eWpjd3Q4AHIhMW9BeFh4Q3BiWTBoa3I2YXJlZERHbnRMTEV0N3JJZz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Garcia</cp:lastModifiedBy>
  <cp:revision>3</cp:revision>
  <dcterms:created xsi:type="dcterms:W3CDTF">2025-07-24T07:24:00Z</dcterms:created>
  <dcterms:modified xsi:type="dcterms:W3CDTF">2025-07-25T08:23:00Z</dcterms:modified>
</cp:coreProperties>
</file>