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2D99" w14:textId="47A22A8E" w:rsidR="00804340" w:rsidRPr="00082B59" w:rsidRDefault="00015424" w:rsidP="00015424">
      <w:pPr>
        <w:spacing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4D42E23" wp14:editId="7CF8FC8D">
            <wp:simplePos x="0" y="0"/>
            <wp:positionH relativeFrom="column">
              <wp:posOffset>5676522</wp:posOffset>
            </wp:positionH>
            <wp:positionV relativeFrom="paragraph">
              <wp:posOffset>-231228</wp:posOffset>
            </wp:positionV>
            <wp:extent cx="976630" cy="268605"/>
            <wp:effectExtent l="0" t="0" r="1270" b="0"/>
            <wp:wrapNone/>
            <wp:docPr id="1174941726" name="Picture 1174941726" descr="A blue rectangle with white lett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41726" name="Picture 1174941726" descr="A blue rectangle with white letters&#10;&#10;AI-generated content may be incorrect.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D5B">
        <w:rPr>
          <w:rFonts w:eastAsia="IBM Plex Sans SemiBold"/>
          <w:b/>
          <w:bCs/>
          <w:color w:val="30206B"/>
          <w:sz w:val="50"/>
          <w:szCs w:val="50"/>
        </w:rPr>
        <w:t>Employee Review</w:t>
      </w:r>
      <w:r w:rsidR="00445B25" w:rsidRPr="00082B59"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  <w:r w:rsidR="00804340" w:rsidRPr="00082B59">
        <w:rPr>
          <w:rFonts w:eastAsia="Times New Roman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4DB4522" wp14:editId="34773753">
                <wp:extent cx="5795010" cy="1930400"/>
                <wp:effectExtent l="0" t="0" r="0" b="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1930400"/>
                        </a:xfrm>
                        <a:prstGeom prst="roundRect">
                          <a:avLst>
                            <a:gd name="adj" fmla="val 3950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B5FA7" w14:textId="77777777" w:rsidR="00804340" w:rsidRDefault="00804340" w:rsidP="00804340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</w:pPr>
                            <w:r w:rsidRPr="00EC647C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IN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STRUCTIONS</w:t>
                            </w:r>
                          </w:p>
                          <w:p w14:paraId="242E3A58" w14:textId="10A81764" w:rsidR="004533AA" w:rsidRPr="00125983" w:rsidRDefault="004533AA" w:rsidP="00A2207E">
                            <w:pPr>
                              <w:spacing w:line="271" w:lineRule="auto"/>
                              <w:ind w:left="357"/>
                              <w:jc w:val="both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1.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 w:rsidRP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HR or the employee fills in 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the employee’s </w:t>
                            </w:r>
                            <w:r w:rsidR="003C1015" w:rsidRP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personal and job details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, as well as the review period</w:t>
                            </w:r>
                            <w:r w:rsidR="00125983"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269907BB" w14:textId="6C2546B4" w:rsidR="004533AA" w:rsidRPr="00125983" w:rsidRDefault="004533AA" w:rsidP="00A2207E">
                            <w:pPr>
                              <w:spacing w:line="271" w:lineRule="auto"/>
                              <w:ind w:left="357"/>
                              <w:jc w:val="both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2.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 w:rsidRP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The 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reviewer (typically the employee’s direct manager) fills in the core competencies, role-specific metrics, behavior examples, goals, and development plan details for the employee.</w:t>
                            </w:r>
                          </w:p>
                          <w:p w14:paraId="2F465131" w14:textId="63B00655" w:rsidR="004533AA" w:rsidRPr="00125983" w:rsidRDefault="004533AA" w:rsidP="00A2207E">
                            <w:pPr>
                              <w:spacing w:line="271" w:lineRule="auto"/>
                              <w:ind w:left="357"/>
                              <w:jc w:val="both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3.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The 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reviewer uses the following rating scale to evaluate the employee: </w:t>
                            </w:r>
                            <w:r w:rsidR="00DA55B3" w:rsidRP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1 = “falls below expectations”, 2 = “sometimes meets expectations”, 3 = “consistently meets expectations”, 4 = “exceeds expectations at times” and 5 = “consistently exceeds expectations”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310F7A47" w14:textId="313AF06E" w:rsidR="00125983" w:rsidRPr="00125983" w:rsidRDefault="00125983" w:rsidP="00A2207E">
                            <w:pPr>
                              <w:spacing w:line="271" w:lineRule="auto"/>
                              <w:ind w:left="357"/>
                              <w:jc w:val="both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4.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The employee adds their comments after reviewing the document and engaging in self-reflection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352145E9" w14:textId="70D6BFD9" w:rsidR="00804340" w:rsidRPr="004533AA" w:rsidRDefault="00125983" w:rsidP="00A2207E">
                            <w:pPr>
                              <w:spacing w:line="271" w:lineRule="auto"/>
                              <w:ind w:left="357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5.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HR 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adds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a confidentiality statement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, and </w:t>
                            </w:r>
                            <w:r w:rsidR="003C1015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the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relevant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parties acknowledge </w:t>
                            </w:r>
                            <w:r w:rsidR="00DA55B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it by signing the </w:t>
                            </w:r>
                            <w:r w:rsidR="002D17AD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document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804340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28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DB4522" id="Rectangle 2" o:spid="_x0000_s1026" style="width:456.3pt;height:1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" fillcolor="#f4f6fa" stroked="f" strokeweight="1pt">
                <v:stroke joinstyle="miter"/>
                <v:textbox inset="2mm,,8mm">
                  <w:txbxContent>
                    <w:p w14:paraId="20CB5FA7" w14:textId="77777777" w:rsidR="00804340" w:rsidRDefault="00804340" w:rsidP="00804340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</w:pPr>
                      <w:r w:rsidRPr="00EC647C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IN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STRUCTIONS</w:t>
                      </w:r>
                    </w:p>
                    <w:p w14:paraId="242E3A58" w14:textId="10A81764" w:rsidR="004533AA" w:rsidRPr="00125983" w:rsidRDefault="004533AA" w:rsidP="00A2207E">
                      <w:pPr>
                        <w:spacing w:line="271" w:lineRule="auto"/>
                        <w:ind w:left="357"/>
                        <w:jc w:val="both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1.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 w:rsidRP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HR or the employee fills in 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the employee’s </w:t>
                      </w:r>
                      <w:r w:rsidR="003C1015" w:rsidRP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personal and job details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, as well as the review period</w:t>
                      </w:r>
                      <w:r w:rsidR="00125983"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269907BB" w14:textId="6C2546B4" w:rsidR="004533AA" w:rsidRPr="00125983" w:rsidRDefault="004533AA" w:rsidP="00A2207E">
                      <w:pPr>
                        <w:spacing w:line="271" w:lineRule="auto"/>
                        <w:ind w:left="357"/>
                        <w:jc w:val="both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2.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 w:rsidRP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The 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reviewer (typically the employee’s direct manager) fills in the core competencies, role-specific metrics, behavior examples, goals, and development plan details for the employee.</w:t>
                      </w:r>
                    </w:p>
                    <w:p w14:paraId="2F465131" w14:textId="63B00655" w:rsidR="004533AA" w:rsidRPr="00125983" w:rsidRDefault="004533AA" w:rsidP="00A2207E">
                      <w:pPr>
                        <w:spacing w:line="271" w:lineRule="auto"/>
                        <w:ind w:left="357"/>
                        <w:jc w:val="both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3.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The 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reviewer uses the following rating scale to evaluate the employee: </w:t>
                      </w:r>
                      <w:r w:rsidR="00DA55B3" w:rsidRP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1 = “falls below expectations”, 2 = “sometimes meets expectations”, 3 = “consistently meets expectations”, 4 = “exceeds expectations at times” and 5 = “consistently exceeds expectations”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310F7A47" w14:textId="313AF06E" w:rsidR="00125983" w:rsidRPr="00125983" w:rsidRDefault="00125983" w:rsidP="00A2207E">
                      <w:pPr>
                        <w:spacing w:line="271" w:lineRule="auto"/>
                        <w:ind w:left="357"/>
                        <w:jc w:val="both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4.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The employee adds their comments after reviewing the document and engaging in self-reflection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352145E9" w14:textId="70D6BFD9" w:rsidR="00804340" w:rsidRPr="004533AA" w:rsidRDefault="00125983" w:rsidP="00A2207E">
                      <w:pPr>
                        <w:spacing w:line="271" w:lineRule="auto"/>
                        <w:ind w:left="357"/>
                        <w:jc w:val="both"/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5.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HR 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adds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a confidentiality statement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, and </w:t>
                      </w:r>
                      <w:r w:rsidR="003C1015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the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relevant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parties acknowledge </w:t>
                      </w:r>
                      <w:r w:rsidR="00DA55B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it by signing the </w:t>
                      </w:r>
                      <w:r w:rsidR="002D17AD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document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804340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3355"/>
        <w:gridCol w:w="1843"/>
        <w:gridCol w:w="3638"/>
      </w:tblGrid>
      <w:tr w:rsidR="00AF54F6" w:rsidRPr="00082B59" w14:paraId="06272311" w14:textId="77777777" w:rsidTr="00F02A85">
        <w:trPr>
          <w:trHeight w:val="184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3D36120D" w:rsidR="00AF54F6" w:rsidRPr="00082B59" w:rsidRDefault="004F592F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Employee n</w:t>
            </w:r>
            <w:r w:rsidR="00445B25" w:rsidRPr="00082B59">
              <w:rPr>
                <w:rFonts w:eastAsia="IBM Plex Sans Medium"/>
                <w:b/>
                <w:bCs/>
                <w:color w:val="30206B"/>
              </w:rPr>
              <w:t>ame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77777777" w:rsidR="00AF54F6" w:rsidRPr="00082B59" w:rsidRDefault="00AF54F6" w:rsidP="00181E1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8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6DD61D01" w:rsidR="00AF54F6" w:rsidRPr="00082B59" w:rsidRDefault="00A572AA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Review period</w:t>
            </w:r>
          </w:p>
        </w:tc>
        <w:tc>
          <w:tcPr>
            <w:tcW w:w="363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15AFE175" w:rsidR="00AF54F6" w:rsidRPr="00082B59" w:rsidRDefault="00A572AA" w:rsidP="00181E1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Q4 2025</w:t>
            </w:r>
          </w:p>
        </w:tc>
      </w:tr>
      <w:tr w:rsidR="009F706B" w:rsidRPr="00082B59" w14:paraId="3E9742C1" w14:textId="77777777" w:rsidTr="00F02A85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7777777" w:rsidR="009F706B" w:rsidRPr="00082B59" w:rsidRDefault="009F706B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35B88073" w:rsidR="009F706B" w:rsidRPr="00082B59" w:rsidRDefault="009F706B" w:rsidP="009F706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HR Manager</w:t>
            </w:r>
          </w:p>
        </w:tc>
        <w:tc>
          <w:tcPr>
            <w:tcW w:w="18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78FBFFCB" w:rsidR="009F706B" w:rsidRPr="00082B59" w:rsidRDefault="009F706B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363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12CA9A9" w:rsidR="009F706B" w:rsidRPr="00082B59" w:rsidRDefault="009F706B" w:rsidP="009F706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Human Resources</w:t>
            </w:r>
          </w:p>
        </w:tc>
      </w:tr>
    </w:tbl>
    <w:p w14:paraId="4B8D4FC4" w14:textId="77777777" w:rsidR="00895A15" w:rsidRDefault="00895A15" w:rsidP="00181E1C">
      <w:pPr>
        <w:rPr>
          <w:rFonts w:eastAsia="IBM Plex Sans SemiBold"/>
          <w:b/>
          <w:bCs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46"/>
        <w:gridCol w:w="992"/>
        <w:gridCol w:w="375"/>
      </w:tblGrid>
      <w:tr w:rsidR="00816D5B" w:rsidRPr="00082B59" w14:paraId="299570D4" w14:textId="77777777" w:rsidTr="00D06CC6">
        <w:trPr>
          <w:trHeight w:val="224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2F1F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A71A3" w14:textId="7D7BEBDA" w:rsidR="00816D5B" w:rsidRPr="00082B59" w:rsidRDefault="00816D5B" w:rsidP="00D06CC6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Core competencies</w:t>
            </w:r>
          </w:p>
          <w:p w14:paraId="6CB652DA" w14:textId="28630D9B" w:rsidR="00816D5B" w:rsidRPr="00082B59" w:rsidRDefault="00BC08BE" w:rsidP="00D06CC6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List</w:t>
            </w:r>
            <w:r w:rsidR="00A572AA">
              <w:rPr>
                <w:rFonts w:eastAsia="IBM Plex Sans Medium"/>
                <w:i/>
                <w:iCs/>
                <w:color w:val="FFFFFF" w:themeColor="background1"/>
              </w:rPr>
              <w:t xml:space="preserve"> the skills and behaviors </w:t>
            </w:r>
            <w:r w:rsidR="00A572AA" w:rsidRPr="00A572AA">
              <w:rPr>
                <w:rFonts w:eastAsia="IBM Plex Sans Medium"/>
                <w:i/>
                <w:iCs/>
                <w:color w:val="FFFFFF" w:themeColor="background1"/>
              </w:rPr>
              <w:t xml:space="preserve">expected of all 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employees. Evaluate each one to obtain </w:t>
            </w:r>
            <w:r w:rsidR="00A572AA" w:rsidRPr="00A572AA">
              <w:rPr>
                <w:rFonts w:eastAsia="IBM Plex Sans Medium"/>
                <w:i/>
                <w:iCs/>
                <w:color w:val="FFFFFF" w:themeColor="background1"/>
              </w:rPr>
              <w:t xml:space="preserve">a balanced view 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>outside of</w:t>
            </w:r>
            <w:r w:rsidR="00A572AA" w:rsidRPr="00A572AA">
              <w:rPr>
                <w:rFonts w:eastAsia="IBM Plex Sans Medium"/>
                <w:i/>
                <w:iCs/>
                <w:color w:val="FFFFFF" w:themeColor="background1"/>
              </w:rPr>
              <w:t xml:space="preserve"> role-specific results.</w:t>
            </w:r>
            <w:r w:rsidR="00A2207E">
              <w:rPr>
                <w:rFonts w:eastAsia="IBM Plex Sans Medium"/>
                <w:i/>
                <w:iCs/>
                <w:color w:val="FFFFFF" w:themeColor="background1"/>
              </w:rPr>
              <w:t xml:space="preserve"> In the example </w:t>
            </w:r>
            <w:r w:rsidR="00A2207E" w:rsidRPr="00A2207E">
              <w:rPr>
                <w:rFonts w:eastAsia="IBM Plex Sans Medium"/>
                <w:i/>
                <w:iCs/>
                <w:color w:val="FFFFFF" w:themeColor="background1"/>
              </w:rPr>
              <w:t>below</w:t>
            </w:r>
            <w:r w:rsidR="003354B7">
              <w:rPr>
                <w:rFonts w:eastAsia="IBM Plex Sans Medium"/>
                <w:i/>
                <w:iCs/>
                <w:color w:val="FFFFFF" w:themeColor="background1"/>
              </w:rPr>
              <w:t>,</w:t>
            </w:r>
            <w:r w:rsidR="00A2207E" w:rsidRPr="00A2207E"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  <w:hyperlink r:id="rId8" w:history="1">
              <w:r w:rsidR="00A2207E" w:rsidRPr="00A2207E">
                <w:rPr>
                  <w:rStyle w:val="Hyperlink"/>
                  <w:rFonts w:eastAsia="IBM Plex Sans Medium"/>
                  <w:i/>
                  <w:iCs/>
                  <w:color w:val="00B0F0"/>
                </w:rPr>
                <w:t>AIHR’s T-shaped HR Competency Model</w:t>
              </w:r>
            </w:hyperlink>
            <w:r w:rsidR="00A2207E">
              <w:rPr>
                <w:rFonts w:eastAsia="IBM Plex Sans Medium"/>
                <w:i/>
                <w:iCs/>
                <w:color w:val="FFFFFF" w:themeColor="background1"/>
              </w:rPr>
              <w:t xml:space="preserve"> has been applied</w:t>
            </w:r>
            <w:r w:rsidR="003354B7">
              <w:rPr>
                <w:rFonts w:eastAsia="IBM Plex Sans Medium"/>
                <w:i/>
                <w:iCs/>
                <w:color w:val="FFFFFF" w:themeColor="background1"/>
              </w:rPr>
              <w:t>.</w:t>
            </w:r>
          </w:p>
        </w:tc>
      </w:tr>
      <w:tr w:rsidR="00816D5B" w:rsidRPr="00082B59" w14:paraId="0FE69B25" w14:textId="77777777" w:rsidTr="003354B7">
        <w:trPr>
          <w:trHeight w:val="215"/>
          <w:jc w:val="center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6439D" w14:textId="65A975F5" w:rsidR="00816D5B" w:rsidRPr="00181E1C" w:rsidRDefault="007F228F" w:rsidP="00D06CC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Core competency</w:t>
            </w:r>
            <w:r w:rsidR="00816D5B" w:rsidRPr="00181E1C">
              <w:rPr>
                <w:rFonts w:eastAsia="IBM Plex Sans SemiBold"/>
                <w:b/>
                <w:bCs/>
                <w:color w:val="30206B"/>
              </w:rPr>
              <w:t xml:space="preserve"> 1</w:t>
            </w:r>
          </w:p>
        </w:tc>
        <w:tc>
          <w:tcPr>
            <w:tcW w:w="69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CCCA2" w14:textId="6A16A5BB" w:rsidR="00816D5B" w:rsidRPr="00082B59" w:rsidRDefault="00A2207E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Business </w:t>
            </w:r>
            <w:r w:rsidR="00EA1315">
              <w:rPr>
                <w:rFonts w:eastAsia="IBM Plex Sans SemiBold"/>
                <w:color w:val="30206B"/>
              </w:rPr>
              <w:t>a</w:t>
            </w:r>
            <w:r>
              <w:rPr>
                <w:rFonts w:eastAsia="IBM Plex Sans SemiBold"/>
                <w:color w:val="30206B"/>
              </w:rPr>
              <w:t>cumen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2BB31A3A" w14:textId="77777777" w:rsidR="00816D5B" w:rsidRPr="00082B59" w:rsidRDefault="00816D5B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1101DF77" w14:textId="2AC51C36" w:rsidR="00816D5B" w:rsidRPr="00082B59" w:rsidRDefault="00A2207E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3</w:t>
            </w:r>
          </w:p>
        </w:tc>
      </w:tr>
      <w:tr w:rsidR="00816D5B" w:rsidRPr="00082B59" w14:paraId="10B40E4D" w14:textId="77777777" w:rsidTr="003354B7">
        <w:trPr>
          <w:trHeight w:val="20"/>
          <w:jc w:val="center"/>
        </w:trPr>
        <w:tc>
          <w:tcPr>
            <w:tcW w:w="240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95C9" w14:textId="6A576B9A" w:rsidR="00816D5B" w:rsidRPr="00181E1C" w:rsidRDefault="007F228F" w:rsidP="00D06CC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Core competency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 w:rsidR="00816D5B"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69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11478" w14:textId="67D5EE70" w:rsidR="00816D5B" w:rsidRPr="00082B59" w:rsidRDefault="00A2207E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Data </w:t>
            </w:r>
            <w:r w:rsidR="00EA1315">
              <w:rPr>
                <w:rFonts w:eastAsia="IBM Plex Sans SemiBold"/>
                <w:color w:val="30206B"/>
              </w:rPr>
              <w:t>l</w:t>
            </w:r>
            <w:r>
              <w:rPr>
                <w:rFonts w:eastAsia="IBM Plex Sans SemiBold"/>
                <w:color w:val="30206B"/>
              </w:rPr>
              <w:t>iteracy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0C6AE7E9" w14:textId="77777777" w:rsidR="00816D5B" w:rsidRPr="00082B59" w:rsidRDefault="00816D5B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7C4F7E7A" w14:textId="6DB8FF94" w:rsidR="00816D5B" w:rsidRPr="00082B59" w:rsidRDefault="0015570F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4</w:t>
            </w:r>
          </w:p>
        </w:tc>
      </w:tr>
      <w:tr w:rsidR="00816D5B" w:rsidRPr="00082B59" w14:paraId="1A990658" w14:textId="77777777" w:rsidTr="003354B7">
        <w:trPr>
          <w:trHeight w:val="20"/>
          <w:jc w:val="center"/>
        </w:trPr>
        <w:tc>
          <w:tcPr>
            <w:tcW w:w="240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55CBD" w14:textId="2C01F5EE" w:rsidR="00816D5B" w:rsidRPr="00181E1C" w:rsidRDefault="007F228F" w:rsidP="00D06CC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Core competency</w:t>
            </w:r>
            <w:r w:rsidR="00816D5B"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 w:rsidR="00816D5B">
              <w:rPr>
                <w:rFonts w:eastAsia="IBM Plex Sans SemiBold"/>
                <w:b/>
                <w:bCs/>
                <w:color w:val="30206B"/>
              </w:rPr>
              <w:t>3</w:t>
            </w:r>
          </w:p>
        </w:tc>
        <w:tc>
          <w:tcPr>
            <w:tcW w:w="69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A46B" w14:textId="4AE09F93" w:rsidR="00816D5B" w:rsidRPr="00082B59" w:rsidRDefault="00EA1315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Digital agility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0B97439D" w14:textId="77777777" w:rsidR="00816D5B" w:rsidRPr="00082B59" w:rsidRDefault="00816D5B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45098DFD" w14:textId="217A745C" w:rsidR="00816D5B" w:rsidRPr="00082B59" w:rsidRDefault="0015570F" w:rsidP="00D06CC6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3</w:t>
            </w:r>
          </w:p>
        </w:tc>
      </w:tr>
      <w:tr w:rsidR="00E2631F" w:rsidRPr="00082B59" w14:paraId="515E226B" w14:textId="77777777" w:rsidTr="003354B7">
        <w:trPr>
          <w:trHeight w:val="20"/>
          <w:jc w:val="center"/>
        </w:trPr>
        <w:tc>
          <w:tcPr>
            <w:tcW w:w="240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098DC" w14:textId="7BCDC5FA" w:rsidR="00E2631F" w:rsidRDefault="00E2631F" w:rsidP="00E2631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Core competency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>
              <w:rPr>
                <w:rFonts w:eastAsia="IBM Plex Sans SemiBold"/>
                <w:b/>
                <w:bCs/>
                <w:color w:val="30206B"/>
              </w:rPr>
              <w:t>4</w:t>
            </w:r>
          </w:p>
        </w:tc>
        <w:tc>
          <w:tcPr>
            <w:tcW w:w="69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514DA" w14:textId="71C400D5" w:rsidR="00E2631F" w:rsidRDefault="00E2631F" w:rsidP="00E2631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Communication skills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049DBC60" w14:textId="3467F21E" w:rsidR="00E2631F" w:rsidRDefault="00E2631F" w:rsidP="00E2631F">
            <w:pPr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325065CC" w14:textId="267901E7" w:rsidR="00E2631F" w:rsidRPr="00082B59" w:rsidRDefault="00E2631F" w:rsidP="00E2631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3</w:t>
            </w:r>
          </w:p>
        </w:tc>
      </w:tr>
      <w:tr w:rsidR="00E2631F" w:rsidRPr="00082B59" w14:paraId="5C0750F0" w14:textId="77777777" w:rsidTr="003354B7">
        <w:trPr>
          <w:trHeight w:val="20"/>
          <w:jc w:val="center"/>
        </w:trPr>
        <w:tc>
          <w:tcPr>
            <w:tcW w:w="240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52A02" w14:textId="11A67B9B" w:rsidR="00E2631F" w:rsidRDefault="00E2631F" w:rsidP="00E2631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Core competency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>
              <w:rPr>
                <w:rFonts w:eastAsia="IBM Plex Sans SemiBold"/>
                <w:b/>
                <w:bCs/>
                <w:color w:val="30206B"/>
              </w:rPr>
              <w:t>5</w:t>
            </w:r>
          </w:p>
        </w:tc>
        <w:tc>
          <w:tcPr>
            <w:tcW w:w="69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98124" w14:textId="136B08F7" w:rsidR="00E2631F" w:rsidRDefault="00EA1315" w:rsidP="00E2631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People advocacy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60DC29ED" w14:textId="12C03DF2" w:rsidR="00E2631F" w:rsidRDefault="00E2631F" w:rsidP="00E2631F">
            <w:pPr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79415FDB" w14:textId="1FC0221F" w:rsidR="00E2631F" w:rsidRPr="00082B59" w:rsidRDefault="00E2631F" w:rsidP="00E2631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3</w:t>
            </w:r>
          </w:p>
        </w:tc>
      </w:tr>
      <w:tr w:rsidR="00E2631F" w:rsidRPr="00082B59" w14:paraId="74DDC3A4" w14:textId="77777777" w:rsidTr="003354B7">
        <w:trPr>
          <w:trHeight w:val="20"/>
          <w:jc w:val="center"/>
        </w:trPr>
        <w:tc>
          <w:tcPr>
            <w:tcW w:w="2400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F4D4E" w14:textId="56D47237" w:rsidR="00E2631F" w:rsidRDefault="00E2631F" w:rsidP="00E2631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Core competency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>
              <w:rPr>
                <w:rFonts w:eastAsia="IBM Plex Sans SemiBold"/>
                <w:b/>
                <w:bCs/>
                <w:color w:val="30206B"/>
              </w:rPr>
              <w:t>6</w:t>
            </w:r>
          </w:p>
        </w:tc>
        <w:tc>
          <w:tcPr>
            <w:tcW w:w="694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5776A" w14:textId="004316D5" w:rsidR="00E2631F" w:rsidRDefault="00EA1315" w:rsidP="00E2631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Execution excellence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5212DB53" w14:textId="7415269B" w:rsidR="00E2631F" w:rsidRDefault="00E2631F" w:rsidP="00E2631F">
            <w:pPr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3874D35F" w14:textId="28E9C47F" w:rsidR="00E2631F" w:rsidRPr="00082B59" w:rsidRDefault="00E2631F" w:rsidP="00E2631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4</w:t>
            </w:r>
          </w:p>
        </w:tc>
      </w:tr>
    </w:tbl>
    <w:p w14:paraId="5989D8EC" w14:textId="77777777" w:rsidR="00A22EFB" w:rsidRPr="00082B59" w:rsidRDefault="00A22EFB" w:rsidP="00181E1C">
      <w:pPr>
        <w:rPr>
          <w:rFonts w:eastAsia="IBM Plex Sans SemiBold"/>
          <w:b/>
          <w:bCs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363"/>
        <w:gridCol w:w="992"/>
        <w:gridCol w:w="375"/>
      </w:tblGrid>
      <w:tr w:rsidR="00895A15" w:rsidRPr="00082B59" w14:paraId="01D50895" w14:textId="77777777" w:rsidTr="00895A15">
        <w:trPr>
          <w:trHeight w:val="224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2F1F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6A02A" w14:textId="677436C4" w:rsidR="00895A15" w:rsidRPr="00082B59" w:rsidRDefault="003D2C8E" w:rsidP="00181E1C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R</w:t>
            </w:r>
            <w:r w:rsidR="00BC08BE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ole-specific metrics</w:t>
            </w:r>
          </w:p>
          <w:p w14:paraId="45B31262" w14:textId="7C6737C2" w:rsidR="000C20C6" w:rsidRPr="00082B59" w:rsidRDefault="00BC08BE" w:rsidP="00181E1C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Include and rate key performance indicators (KPIs) and objectives and key results (OKRs) to tie employee performance directly to their job responsibilities.</w:t>
            </w:r>
          </w:p>
        </w:tc>
      </w:tr>
      <w:tr w:rsidR="000C67D4" w:rsidRPr="00082B59" w14:paraId="03C2644C" w14:textId="77777777" w:rsidTr="00770495">
        <w:trPr>
          <w:trHeight w:val="20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2FF8C" w14:textId="5984FFCA" w:rsidR="000C67D4" w:rsidRPr="000C67D4" w:rsidRDefault="000C67D4" w:rsidP="009F706B">
            <w:pP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0C67D4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Key performance indicators (KPIs)</w:t>
            </w:r>
          </w:p>
        </w:tc>
      </w:tr>
      <w:tr w:rsidR="009F706B" w:rsidRPr="00082B59" w14:paraId="7A1DD64A" w14:textId="77777777" w:rsidTr="00A22EFB">
        <w:trPr>
          <w:trHeight w:val="22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DDB80" w14:textId="366DDF02" w:rsidR="009F706B" w:rsidRPr="00516F0D" w:rsidRDefault="0015570F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 xml:space="preserve">KPI </w:t>
            </w:r>
            <w:r w:rsidR="009F706B" w:rsidRPr="00516F0D">
              <w:rPr>
                <w:rFonts w:eastAsia="IBM Plex Sans SemiBold"/>
                <w:b/>
                <w:bCs/>
                <w:color w:val="30206B"/>
              </w:rPr>
              <w:t>1</w:t>
            </w:r>
          </w:p>
        </w:tc>
        <w:tc>
          <w:tcPr>
            <w:tcW w:w="836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6DC14" w14:textId="02D25769" w:rsidR="00EA1315" w:rsidRPr="00516F0D" w:rsidRDefault="00EA1315" w:rsidP="009F706B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 xml:space="preserve">% </w:t>
            </w:r>
            <w:r w:rsidR="003354B7" w:rsidRPr="00516F0D">
              <w:rPr>
                <w:rFonts w:eastAsia="IBM Plex Sans SemiBold"/>
                <w:color w:val="30206B"/>
              </w:rPr>
              <w:t xml:space="preserve">of </w:t>
            </w:r>
            <w:r w:rsidRPr="00516F0D">
              <w:rPr>
                <w:rFonts w:eastAsia="IBM Plex Sans SemiBold"/>
                <w:color w:val="30206B"/>
              </w:rPr>
              <w:t xml:space="preserve">HR </w:t>
            </w:r>
            <w:r w:rsidR="00A22EFB" w:rsidRPr="00516F0D">
              <w:rPr>
                <w:rFonts w:eastAsia="IBM Plex Sans SemiBold"/>
                <w:color w:val="30206B"/>
              </w:rPr>
              <w:t xml:space="preserve">business-aligned </w:t>
            </w:r>
            <w:r w:rsidRPr="00516F0D">
              <w:rPr>
                <w:rFonts w:eastAsia="IBM Plex Sans SemiBold"/>
                <w:color w:val="30206B"/>
              </w:rPr>
              <w:t>initiatives; % improvement in business impact metrics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26AF80A2" w14:textId="204223D2" w:rsidR="009F706B" w:rsidRPr="00516F0D" w:rsidRDefault="009F706B" w:rsidP="009F706B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029A7241" w14:textId="6ED62E03" w:rsidR="009F706B" w:rsidRPr="00516F0D" w:rsidRDefault="009F706B" w:rsidP="009F706B">
            <w:pPr>
              <w:rPr>
                <w:rFonts w:eastAsia="IBM Plex Sans SemiBold"/>
                <w:color w:val="30206B"/>
              </w:rPr>
            </w:pPr>
          </w:p>
        </w:tc>
      </w:tr>
      <w:tr w:rsidR="009F706B" w:rsidRPr="00082B59" w14:paraId="643D067F" w14:textId="77777777" w:rsidTr="00A22EFB">
        <w:trPr>
          <w:trHeight w:val="22"/>
          <w:jc w:val="center"/>
        </w:trPr>
        <w:tc>
          <w:tcPr>
            <w:tcW w:w="983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2DB4E" w14:textId="7A0A4E3A" w:rsidR="009F706B" w:rsidRPr="00516F0D" w:rsidRDefault="0015570F" w:rsidP="009F706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 xml:space="preserve">KPI </w:t>
            </w:r>
            <w:r w:rsidR="009F706B" w:rsidRPr="00516F0D"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836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22E9E" w14:textId="522BD663" w:rsidR="00EA1315" w:rsidRPr="00516F0D" w:rsidRDefault="00EA1315" w:rsidP="009F706B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 xml:space="preserve">Number of data-driven decisions; % </w:t>
            </w:r>
            <w:r w:rsidR="003354B7" w:rsidRPr="00516F0D">
              <w:rPr>
                <w:rFonts w:eastAsia="IBM Plex Sans SemiBold"/>
                <w:color w:val="30206B"/>
              </w:rPr>
              <w:t xml:space="preserve">of </w:t>
            </w:r>
            <w:r w:rsidRPr="00516F0D">
              <w:rPr>
                <w:rFonts w:eastAsia="IBM Plex Sans SemiBold"/>
                <w:color w:val="30206B"/>
              </w:rPr>
              <w:t>initiatives backed by analytics insights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4F7D75C2" w14:textId="65F09CF3" w:rsidR="009F706B" w:rsidRPr="00516F0D" w:rsidRDefault="009F706B" w:rsidP="009F706B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19942ADC" w14:textId="180D40D9" w:rsidR="009F706B" w:rsidRPr="00516F0D" w:rsidRDefault="009F706B" w:rsidP="009F706B">
            <w:pPr>
              <w:rPr>
                <w:rFonts w:eastAsia="IBM Plex Sans SemiBold"/>
                <w:color w:val="30206B"/>
              </w:rPr>
            </w:pPr>
          </w:p>
        </w:tc>
      </w:tr>
      <w:tr w:rsidR="000C67D4" w:rsidRPr="00082B59" w14:paraId="5EEF6D0E" w14:textId="77777777" w:rsidTr="003900D4">
        <w:trPr>
          <w:trHeight w:val="20"/>
          <w:jc w:val="center"/>
        </w:trPr>
        <w:tc>
          <w:tcPr>
            <w:tcW w:w="10713" w:type="dxa"/>
            <w:gridSpan w:val="4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37B56" w14:textId="06233489" w:rsidR="000C67D4" w:rsidRPr="00516F0D" w:rsidRDefault="000C67D4" w:rsidP="000C67D4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Objectives and key results (OKRs)</w:t>
            </w:r>
          </w:p>
        </w:tc>
      </w:tr>
      <w:tr w:rsidR="000C67D4" w:rsidRPr="00082B59" w14:paraId="1AECC2B0" w14:textId="77777777" w:rsidTr="00A22EFB">
        <w:trPr>
          <w:trHeight w:val="22"/>
          <w:jc w:val="center"/>
        </w:trPr>
        <w:tc>
          <w:tcPr>
            <w:tcW w:w="983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76612" w14:textId="1C5F12A3" w:rsidR="000C67D4" w:rsidRPr="00516F0D" w:rsidRDefault="000C67D4" w:rsidP="000C67D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OKR 1</w:t>
            </w:r>
          </w:p>
        </w:tc>
        <w:tc>
          <w:tcPr>
            <w:tcW w:w="836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3AA57" w14:textId="6C46A881" w:rsidR="003354B7" w:rsidRPr="00516F0D" w:rsidRDefault="00EA1315" w:rsidP="003354B7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100% of HR initiatives mapped to strategic business objectives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064A915E" w14:textId="00D78873" w:rsidR="000C67D4" w:rsidRPr="00516F0D" w:rsidRDefault="000C67D4" w:rsidP="000C67D4">
            <w:pPr>
              <w:rPr>
                <w:rFonts w:eastAsia="IBM Plex Sans Medium"/>
                <w:b/>
                <w:bCs/>
                <w:color w:val="30206B"/>
              </w:rPr>
            </w:pPr>
            <w:r w:rsidRPr="00516F0D"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75B77ABE" w14:textId="1539BD41" w:rsidR="000C67D4" w:rsidRPr="00516F0D" w:rsidRDefault="000C67D4" w:rsidP="000C67D4">
            <w:pPr>
              <w:rPr>
                <w:rFonts w:eastAsia="IBM Plex Sans SemiBold"/>
                <w:color w:val="30206B"/>
              </w:rPr>
            </w:pPr>
          </w:p>
        </w:tc>
      </w:tr>
      <w:tr w:rsidR="000C67D4" w:rsidRPr="00082B59" w14:paraId="101D7A6B" w14:textId="77777777" w:rsidTr="00A22EFB">
        <w:trPr>
          <w:trHeight w:val="22"/>
          <w:jc w:val="center"/>
        </w:trPr>
        <w:tc>
          <w:tcPr>
            <w:tcW w:w="983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99828" w14:textId="122DDBD7" w:rsidR="000C67D4" w:rsidRPr="00516F0D" w:rsidRDefault="000C67D4" w:rsidP="000C67D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OKR 2</w:t>
            </w:r>
          </w:p>
        </w:tc>
        <w:tc>
          <w:tcPr>
            <w:tcW w:w="836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EF193" w14:textId="385A8DE8" w:rsidR="000C67D4" w:rsidRPr="00516F0D" w:rsidRDefault="003354B7" w:rsidP="000C67D4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Quarterly review of business impact metrics</w:t>
            </w:r>
          </w:p>
        </w:tc>
        <w:tc>
          <w:tcPr>
            <w:tcW w:w="9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1DF67357" w14:textId="679A5D3F" w:rsidR="000C67D4" w:rsidRPr="00516F0D" w:rsidRDefault="000C67D4" w:rsidP="000C67D4">
            <w:pPr>
              <w:rPr>
                <w:rFonts w:eastAsia="IBM Plex Sans Medium"/>
                <w:b/>
                <w:bCs/>
                <w:color w:val="30206B"/>
              </w:rPr>
            </w:pPr>
            <w:r w:rsidRPr="00516F0D">
              <w:rPr>
                <w:rFonts w:eastAsia="IBM Plex Sans Medium"/>
                <w:b/>
                <w:bCs/>
                <w:color w:val="30206B"/>
              </w:rPr>
              <w:t>Rating</w:t>
            </w:r>
          </w:p>
        </w:tc>
        <w:tc>
          <w:tcPr>
            <w:tcW w:w="3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12B3A068" w14:textId="77777777" w:rsidR="000C67D4" w:rsidRPr="00516F0D" w:rsidRDefault="000C67D4" w:rsidP="000C67D4">
            <w:pPr>
              <w:rPr>
                <w:rFonts w:eastAsia="IBM Plex Sans SemiBold"/>
                <w:color w:val="30206B"/>
              </w:rPr>
            </w:pPr>
          </w:p>
        </w:tc>
      </w:tr>
    </w:tbl>
    <w:p w14:paraId="77F1428A" w14:textId="77777777" w:rsidR="005D275B" w:rsidRPr="00082B59" w:rsidRDefault="005D275B" w:rsidP="00181E1C">
      <w:pPr>
        <w:rPr>
          <w:rFonts w:eastAsia="IBM Plex Sans"/>
          <w:color w:val="30206B"/>
          <w:sz w:val="16"/>
          <w:szCs w:val="16"/>
        </w:rPr>
      </w:pPr>
    </w:p>
    <w:tbl>
      <w:tblPr>
        <w:tblW w:w="108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9551"/>
      </w:tblGrid>
      <w:tr w:rsidR="00895A15" w:rsidRPr="00082B59" w14:paraId="4B03455F" w14:textId="77777777" w:rsidTr="00181E1C">
        <w:trPr>
          <w:trHeight w:val="311"/>
          <w:jc w:val="center"/>
        </w:trPr>
        <w:tc>
          <w:tcPr>
            <w:tcW w:w="10817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61726D1F" w14:textId="472D5450" w:rsidR="00895A15" w:rsidRPr="00082B59" w:rsidRDefault="0099002F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Behavior examples</w:t>
            </w:r>
          </w:p>
          <w:p w14:paraId="75AEB92F" w14:textId="41ECC44E" w:rsidR="00895A15" w:rsidRPr="00082B59" w:rsidRDefault="0099002F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Detail concrete examples of employee behavior using observable facts under the </w:t>
            </w:r>
            <w:r w:rsidRPr="0099002F">
              <w:rPr>
                <w:rFonts w:eastAsia="IBM Plex Sans Medium"/>
                <w:i/>
                <w:iCs/>
                <w:color w:val="FFFFFF" w:themeColor="background1"/>
              </w:rPr>
              <w:t>Situation–Action–Result (SAR) model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>.</w:t>
            </w:r>
          </w:p>
        </w:tc>
      </w:tr>
      <w:tr w:rsidR="0099002F" w:rsidRPr="00082B59" w14:paraId="613B4A78" w14:textId="77777777" w:rsidTr="00F23A94">
        <w:trPr>
          <w:trHeight w:val="289"/>
          <w:jc w:val="center"/>
        </w:trPr>
        <w:tc>
          <w:tcPr>
            <w:tcW w:w="10817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8D25F" w14:textId="5E2DFF4A" w:rsidR="0099002F" w:rsidRPr="0099002F" w:rsidRDefault="00EA1315" w:rsidP="0099002F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Example u</w:t>
            </w:r>
            <w:r w:rsidRPr="00EA1315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sing Execution Excellence and Data Literacy dimensions</w:t>
            </w:r>
            <w: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 xml:space="preserve"> from the T-shaped HR Competency Model</w:t>
            </w:r>
          </w:p>
        </w:tc>
      </w:tr>
      <w:tr w:rsidR="0099002F" w:rsidRPr="00082B59" w14:paraId="24493626" w14:textId="77777777" w:rsidTr="000C67D4">
        <w:trPr>
          <w:trHeight w:val="289"/>
          <w:jc w:val="center"/>
        </w:trPr>
        <w:tc>
          <w:tcPr>
            <w:tcW w:w="126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B4FA5" w14:textId="4D699B1E" w:rsidR="0099002F" w:rsidRPr="00516F0D" w:rsidRDefault="0099002F" w:rsidP="0099002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Situation</w:t>
            </w:r>
          </w:p>
        </w:tc>
        <w:tc>
          <w:tcPr>
            <w:tcW w:w="95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B22F6" w14:textId="13FF24D8" w:rsidR="0099002F" w:rsidRPr="00516F0D" w:rsidRDefault="00EA1315" w:rsidP="003354B7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The HR department faced delays in recruitment reporting due to manual processes, affecting quarterly business reviews.</w:t>
            </w:r>
          </w:p>
        </w:tc>
      </w:tr>
      <w:tr w:rsidR="0099002F" w:rsidRPr="00082B59" w14:paraId="473DDEF5" w14:textId="77777777" w:rsidTr="000C67D4">
        <w:trPr>
          <w:trHeight w:val="243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2B1BA" w14:textId="68474AAD" w:rsidR="0099002F" w:rsidRPr="00516F0D" w:rsidRDefault="0099002F" w:rsidP="0099002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Action</w:t>
            </w:r>
          </w:p>
        </w:tc>
        <w:tc>
          <w:tcPr>
            <w:tcW w:w="9551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vAlign w:val="center"/>
          </w:tcPr>
          <w:p w14:paraId="3CFA239F" w14:textId="05E01068" w:rsidR="00EA1315" w:rsidRPr="00516F0D" w:rsidRDefault="002F2BF6" w:rsidP="002F2BF6">
            <w:pPr>
              <w:pStyle w:val="ListParagraph"/>
              <w:numPr>
                <w:ilvl w:val="0"/>
                <w:numId w:val="2"/>
              </w:numPr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[Employee name]</w:t>
            </w:r>
            <w:r w:rsidR="00EA1315" w:rsidRPr="00516F0D">
              <w:rPr>
                <w:rFonts w:eastAsia="IBM Plex Sans SemiBold"/>
                <w:color w:val="30206B"/>
              </w:rPr>
              <w:t xml:space="preserve"> analyzed reporting workflows using people analytics to identify bottlenecks</w:t>
            </w:r>
          </w:p>
          <w:p w14:paraId="127DF854" w14:textId="1EB508D0" w:rsidR="00EA1315" w:rsidRPr="00516F0D" w:rsidRDefault="00EA1315" w:rsidP="002F2BF6">
            <w:pPr>
              <w:pStyle w:val="ListParagraph"/>
              <w:numPr>
                <w:ilvl w:val="0"/>
                <w:numId w:val="2"/>
              </w:numPr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They implemented a dashboard using the company’s HRIS system to automate data collection and visualization</w:t>
            </w:r>
          </w:p>
          <w:p w14:paraId="7485ACAA" w14:textId="63356559" w:rsidR="0099002F" w:rsidRPr="00516F0D" w:rsidRDefault="00EA1315" w:rsidP="002F2BF6">
            <w:pPr>
              <w:pStyle w:val="ListParagraph"/>
              <w:numPr>
                <w:ilvl w:val="0"/>
                <w:numId w:val="2"/>
              </w:numPr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Collaborated with IT and recruitment teams to ensure alignment with hiring KPIs.</w:t>
            </w:r>
          </w:p>
        </w:tc>
      </w:tr>
      <w:tr w:rsidR="0099002F" w:rsidRPr="00082B59" w14:paraId="36F7F7EF" w14:textId="77777777" w:rsidTr="000C67D4">
        <w:trPr>
          <w:trHeight w:val="440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BB4DF" w14:textId="71EE7197" w:rsidR="0099002F" w:rsidRPr="00516F0D" w:rsidRDefault="0099002F" w:rsidP="0099002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Result</w:t>
            </w:r>
          </w:p>
        </w:tc>
        <w:tc>
          <w:tcPr>
            <w:tcW w:w="9551" w:type="dxa"/>
            <w:tcBorders>
              <w:left w:val="single" w:sz="8" w:space="0" w:color="30206B"/>
              <w:bottom w:val="single" w:sz="8" w:space="0" w:color="000000"/>
              <w:right w:val="single" w:sz="8" w:space="0" w:color="30206B"/>
            </w:tcBorders>
            <w:vAlign w:val="center"/>
          </w:tcPr>
          <w:p w14:paraId="6BC94A5D" w14:textId="77777777" w:rsidR="00EA1315" w:rsidRPr="00516F0D" w:rsidRDefault="00EA1315" w:rsidP="002F2BF6">
            <w:pPr>
              <w:pStyle w:val="ListParagraph"/>
              <w:numPr>
                <w:ilvl w:val="0"/>
                <w:numId w:val="3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 xml:space="preserve">Reporting time was reduced by </w:t>
            </w:r>
            <w:r w:rsidRPr="00516F0D">
              <w:rPr>
                <w:rFonts w:eastAsia="IBM Plex Sans SemiBold"/>
                <w:b/>
                <w:bCs/>
                <w:color w:val="30206B"/>
              </w:rPr>
              <w:t>60%</w:t>
            </w:r>
            <w:r w:rsidRPr="00516F0D">
              <w:rPr>
                <w:rFonts w:eastAsia="IBM Plex Sans SemiBold"/>
                <w:color w:val="30206B"/>
              </w:rPr>
              <w:t xml:space="preserve">, data accuracy increased to </w:t>
            </w:r>
            <w:r w:rsidRPr="00516F0D">
              <w:rPr>
                <w:rFonts w:eastAsia="IBM Plex Sans SemiBold"/>
                <w:b/>
                <w:bCs/>
                <w:color w:val="30206B"/>
              </w:rPr>
              <w:t>98%</w:t>
            </w:r>
          </w:p>
          <w:p w14:paraId="60327D27" w14:textId="77777777" w:rsidR="00EA1315" w:rsidRPr="00516F0D" w:rsidRDefault="00EA1315" w:rsidP="002F2BF6">
            <w:pPr>
              <w:pStyle w:val="ListParagraph"/>
              <w:numPr>
                <w:ilvl w:val="0"/>
                <w:numId w:val="3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Leadership gained real-time insights to improve workforce planning</w:t>
            </w:r>
          </w:p>
          <w:p w14:paraId="3396B058" w14:textId="31DF57A7" w:rsidR="0099002F" w:rsidRPr="00516F0D" w:rsidRDefault="00EA1315" w:rsidP="002F2BF6">
            <w:pPr>
              <w:pStyle w:val="ListParagraph"/>
              <w:numPr>
                <w:ilvl w:val="0"/>
                <w:numId w:val="3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This project was recognized as a key enabler for faster hiring decisions.</w:t>
            </w:r>
          </w:p>
        </w:tc>
      </w:tr>
      <w:tr w:rsidR="002F2BF6" w:rsidRPr="00082B59" w14:paraId="739631BF" w14:textId="77777777" w:rsidTr="00B13C32">
        <w:trPr>
          <w:trHeight w:val="20"/>
          <w:jc w:val="center"/>
        </w:trPr>
        <w:tc>
          <w:tcPr>
            <w:tcW w:w="10817" w:type="dxa"/>
            <w:gridSpan w:val="2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0FA7B" w14:textId="1A2DE20B" w:rsidR="002F2BF6" w:rsidRPr="00516F0D" w:rsidRDefault="002F2BF6" w:rsidP="0099002F">
            <w:pP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516F0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[Add relevant situation to provide context for employee behavior evaluation.]</w:t>
            </w:r>
          </w:p>
        </w:tc>
      </w:tr>
      <w:tr w:rsidR="0099002F" w:rsidRPr="00082B59" w14:paraId="5983DDC1" w14:textId="77777777" w:rsidTr="000C67D4">
        <w:trPr>
          <w:trHeight w:val="20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A958A" w14:textId="09AD73B0" w:rsidR="0099002F" w:rsidRPr="00516F0D" w:rsidRDefault="0099002F" w:rsidP="0099002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Situation</w:t>
            </w:r>
          </w:p>
        </w:tc>
        <w:tc>
          <w:tcPr>
            <w:tcW w:w="9551" w:type="dxa"/>
            <w:tcBorders>
              <w:top w:val="single" w:sz="8" w:space="0" w:color="000000"/>
              <w:left w:val="single" w:sz="8" w:space="0" w:color="30206B"/>
              <w:right w:val="single" w:sz="8" w:space="0" w:color="30206B"/>
            </w:tcBorders>
            <w:vAlign w:val="center"/>
          </w:tcPr>
          <w:p w14:paraId="42693786" w14:textId="5007F9FD" w:rsidR="0099002F" w:rsidRPr="00516F0D" w:rsidRDefault="002F2BF6" w:rsidP="0099002F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[List key details of the situation</w:t>
            </w:r>
            <w:r w:rsidR="001A59C8">
              <w:rPr>
                <w:rFonts w:eastAsia="IBM Plex Sans SemiBold"/>
                <w:color w:val="30206B"/>
              </w:rPr>
              <w:t>.</w:t>
            </w:r>
            <w:r w:rsidRPr="00516F0D">
              <w:rPr>
                <w:rFonts w:eastAsia="IBM Plex Sans SemiBold"/>
                <w:color w:val="30206B"/>
              </w:rPr>
              <w:t>]</w:t>
            </w:r>
          </w:p>
        </w:tc>
      </w:tr>
      <w:tr w:rsidR="0099002F" w:rsidRPr="00082B59" w14:paraId="2276625A" w14:textId="77777777" w:rsidTr="000C67D4">
        <w:trPr>
          <w:trHeight w:val="242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F194B" w14:textId="39EBFE08" w:rsidR="0099002F" w:rsidRPr="00516F0D" w:rsidRDefault="0099002F" w:rsidP="0099002F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Action</w:t>
            </w:r>
          </w:p>
        </w:tc>
        <w:tc>
          <w:tcPr>
            <w:tcW w:w="9551" w:type="dxa"/>
            <w:tcBorders>
              <w:top w:val="single" w:sz="8" w:space="0" w:color="30206B"/>
              <w:left w:val="single" w:sz="8" w:space="0" w:color="30206B"/>
              <w:bottom w:val="single" w:sz="8" w:space="0" w:color="000000"/>
              <w:right w:val="single" w:sz="8" w:space="0" w:color="30206B"/>
            </w:tcBorders>
            <w:vAlign w:val="center"/>
          </w:tcPr>
          <w:p w14:paraId="5302835D" w14:textId="5D0E324E" w:rsidR="0099002F" w:rsidRPr="00516F0D" w:rsidRDefault="002F2BF6" w:rsidP="0099002F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[List the actions the employee took to handle the situation</w:t>
            </w:r>
            <w:r w:rsidR="001A59C8">
              <w:rPr>
                <w:rFonts w:eastAsia="IBM Plex Sans SemiBold"/>
                <w:color w:val="30206B"/>
              </w:rPr>
              <w:t>.</w:t>
            </w:r>
            <w:r w:rsidR="003354B7" w:rsidRPr="00516F0D">
              <w:rPr>
                <w:rFonts w:eastAsia="IBM Plex Sans SemiBold"/>
                <w:color w:val="30206B"/>
              </w:rPr>
              <w:t>]</w:t>
            </w:r>
          </w:p>
        </w:tc>
      </w:tr>
      <w:tr w:rsidR="002F2BF6" w:rsidRPr="00082B59" w14:paraId="1964E706" w14:textId="77777777" w:rsidTr="000C67D4">
        <w:trPr>
          <w:trHeight w:val="20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D4568" w14:textId="3D210C72" w:rsidR="002F2BF6" w:rsidRPr="00516F0D" w:rsidRDefault="002F2BF6" w:rsidP="002F2BF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Result</w:t>
            </w:r>
          </w:p>
        </w:tc>
        <w:tc>
          <w:tcPr>
            <w:tcW w:w="9551" w:type="dxa"/>
            <w:tcBorders>
              <w:top w:val="single" w:sz="8" w:space="0" w:color="000000"/>
              <w:left w:val="single" w:sz="8" w:space="0" w:color="30206B"/>
              <w:right w:val="single" w:sz="8" w:space="0" w:color="30206B"/>
            </w:tcBorders>
            <w:vAlign w:val="center"/>
          </w:tcPr>
          <w:p w14:paraId="5FF6C809" w14:textId="04ACBA8C" w:rsidR="002F2BF6" w:rsidRPr="00516F0D" w:rsidRDefault="002F2BF6" w:rsidP="002F2BF6">
            <w:pPr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[List the results of the employee’s actions</w:t>
            </w:r>
            <w:r w:rsidR="001A59C8">
              <w:rPr>
                <w:rFonts w:eastAsia="IBM Plex Sans SemiBold"/>
                <w:color w:val="30206B"/>
              </w:rPr>
              <w:t>.</w:t>
            </w:r>
            <w:r w:rsidRPr="00516F0D">
              <w:rPr>
                <w:rFonts w:eastAsia="IBM Plex Sans SemiBold"/>
                <w:color w:val="30206B"/>
              </w:rPr>
              <w:t>]</w:t>
            </w:r>
          </w:p>
        </w:tc>
      </w:tr>
    </w:tbl>
    <w:p w14:paraId="529D2006" w14:textId="77777777" w:rsidR="00857BB2" w:rsidRPr="000C67D4" w:rsidRDefault="00857BB2" w:rsidP="00181E1C">
      <w:pPr>
        <w:rPr>
          <w:rFonts w:eastAsia="IBM Plex Sans"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730"/>
      </w:tblGrid>
      <w:tr w:rsidR="000C67D4" w:rsidRPr="00082B59" w14:paraId="54F20127" w14:textId="77777777" w:rsidTr="00D06CC6">
        <w:trPr>
          <w:trHeight w:val="224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2F1F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E7746" w14:textId="67C3CE01" w:rsidR="000C67D4" w:rsidRPr="00082B59" w:rsidRDefault="000C67D4" w:rsidP="00D06CC6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Goals</w:t>
            </w:r>
          </w:p>
          <w:p w14:paraId="0FB2AF0B" w14:textId="440CB423" w:rsidR="000C67D4" w:rsidRPr="00082B59" w:rsidRDefault="003529EC" w:rsidP="00D06CC6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Assess</w:t>
            </w:r>
            <w:r w:rsidR="000C67D4">
              <w:rPr>
                <w:rFonts w:eastAsia="IBM Plex Sans Medium"/>
                <w:i/>
                <w:iCs/>
                <w:color w:val="FFFFFF" w:themeColor="background1"/>
              </w:rPr>
              <w:t xml:space="preserve"> goals from the previous review period and 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list </w:t>
            </w:r>
            <w:r w:rsidR="000C67D4">
              <w:rPr>
                <w:rFonts w:eastAsia="IBM Plex Sans Medium"/>
                <w:i/>
                <w:iCs/>
                <w:color w:val="FFFFFF" w:themeColor="background1"/>
              </w:rPr>
              <w:t>goals to achieve by the next review period. Present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  <w:r w:rsidR="000C67D4">
              <w:rPr>
                <w:rFonts w:eastAsia="IBM Plex Sans Medium"/>
                <w:i/>
                <w:iCs/>
                <w:color w:val="FFFFFF" w:themeColor="background1"/>
              </w:rPr>
              <w:t>them using the SMART</w:t>
            </w:r>
            <w:r w:rsidR="00497B1A"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  <w:r w:rsidR="000C67D4">
              <w:rPr>
                <w:rFonts w:eastAsia="IBM Plex Sans Medium"/>
                <w:i/>
                <w:iCs/>
                <w:color w:val="FFFFFF" w:themeColor="background1"/>
              </w:rPr>
              <w:t>(</w:t>
            </w:r>
            <w:r w:rsidR="000C67D4" w:rsidRPr="000C67D4">
              <w:rPr>
                <w:rFonts w:eastAsia="IBM Plex Sans Medium"/>
                <w:i/>
                <w:iCs/>
                <w:color w:val="FFFFFF" w:themeColor="background1"/>
              </w:rPr>
              <w:t>specific, measurable, achievable, relevant, and time-bound</w:t>
            </w:r>
            <w:r w:rsidR="000C67D4">
              <w:rPr>
                <w:rFonts w:eastAsia="IBM Plex Sans Medium"/>
                <w:i/>
                <w:iCs/>
                <w:color w:val="FFFFFF" w:themeColor="background1"/>
              </w:rPr>
              <w:t>) method.</w:t>
            </w:r>
          </w:p>
        </w:tc>
      </w:tr>
      <w:tr w:rsidR="000C67D4" w:rsidRPr="00082B59" w14:paraId="6D0A699F" w14:textId="77777777" w:rsidTr="007673DA">
        <w:trPr>
          <w:trHeight w:val="20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D3FED" w14:textId="34890D6C" w:rsidR="000C67D4" w:rsidRDefault="00EA1315" w:rsidP="000C67D4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Business acumen</w:t>
            </w:r>
          </w:p>
        </w:tc>
      </w:tr>
      <w:tr w:rsidR="000C67D4" w:rsidRPr="00082B59" w14:paraId="2C7ADF34" w14:textId="77777777" w:rsidTr="000C67D4">
        <w:trPr>
          <w:trHeight w:val="103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30BEF" w14:textId="10A27378" w:rsidR="000C67D4" w:rsidRPr="00181E1C" w:rsidRDefault="000C67D4" w:rsidP="000C67D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>1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BD531" w14:textId="1E0B4F9B" w:rsidR="00497B1A" w:rsidRPr="00497B1A" w:rsidRDefault="00EA1315" w:rsidP="00497B1A">
            <w:pPr>
              <w:rPr>
                <w:rFonts w:eastAsia="IBM Plex Sans SemiBold"/>
                <w:color w:val="30206B"/>
              </w:rPr>
            </w:pPr>
            <w:r w:rsidRPr="00EA1315">
              <w:rPr>
                <w:rFonts w:eastAsia="IBM Plex Sans SemiBold"/>
                <w:b/>
                <w:bCs/>
                <w:color w:val="30206B"/>
              </w:rPr>
              <w:t>By June 30, align at least 3 HR programs directly with strategic business objectives by conducting strategy co-creation workshops with leadership and implementing measurable business impact metrics for each initiative.</w:t>
            </w:r>
          </w:p>
          <w:p w14:paraId="330298E6" w14:textId="32F9AA4D" w:rsidR="00497B1A" w:rsidRPr="003529EC" w:rsidRDefault="00497B1A" w:rsidP="003529EC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3529EC">
              <w:rPr>
                <w:rFonts w:eastAsia="IBM Plex Sans SemiBold"/>
                <w:b/>
                <w:bCs/>
                <w:color w:val="30206B"/>
              </w:rPr>
              <w:t>Specific:</w:t>
            </w:r>
            <w:r w:rsidRPr="003529EC">
              <w:rPr>
                <w:rFonts w:eastAsia="IBM Plex Sans SemiBold"/>
                <w:color w:val="30206B"/>
              </w:rPr>
              <w:t xml:space="preserve"> </w:t>
            </w:r>
            <w:r w:rsidR="00EA1315" w:rsidRPr="00EA1315">
              <w:rPr>
                <w:rFonts w:eastAsia="IBM Plex Sans SemiBold"/>
                <w:color w:val="30206B"/>
              </w:rPr>
              <w:t>Strengthen alignment between HR initiatives and business strategy by increasing strategic co-creation activities.</w:t>
            </w:r>
          </w:p>
          <w:p w14:paraId="7CEF930D" w14:textId="53E69F32" w:rsidR="00497B1A" w:rsidRPr="003529EC" w:rsidRDefault="00497B1A" w:rsidP="003529EC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3529EC">
              <w:rPr>
                <w:rFonts w:eastAsia="IBM Plex Sans SemiBold"/>
                <w:b/>
                <w:bCs/>
                <w:color w:val="30206B"/>
              </w:rPr>
              <w:t>Measurable:</w:t>
            </w:r>
            <w:r w:rsidRPr="003529EC">
              <w:rPr>
                <w:rFonts w:eastAsia="IBM Plex Sans SemiBold"/>
                <w:color w:val="30206B"/>
              </w:rPr>
              <w:t xml:space="preserve"> </w:t>
            </w:r>
            <w:r w:rsidR="00EA1315" w:rsidRPr="00EA1315">
              <w:rPr>
                <w:rFonts w:eastAsia="IBM Plex Sans SemiBold"/>
                <w:color w:val="30206B"/>
              </w:rPr>
              <w:t>Collaborate with business leaders to launch 3 new HR initiatives tied directly to organizational strategic priorities.</w:t>
            </w:r>
          </w:p>
          <w:p w14:paraId="4976E9F0" w14:textId="2C0FBC71" w:rsidR="00497B1A" w:rsidRPr="003529EC" w:rsidRDefault="00497B1A" w:rsidP="003529EC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3529EC">
              <w:rPr>
                <w:rFonts w:eastAsia="IBM Plex Sans SemiBold"/>
                <w:b/>
                <w:bCs/>
                <w:color w:val="30206B"/>
              </w:rPr>
              <w:t>Achievable:</w:t>
            </w:r>
            <w:r w:rsidRPr="003529EC">
              <w:rPr>
                <w:rFonts w:eastAsia="IBM Plex Sans SemiBold"/>
                <w:color w:val="30206B"/>
              </w:rPr>
              <w:t xml:space="preserve"> </w:t>
            </w:r>
            <w:r w:rsidR="00EA1315" w:rsidRPr="00EA1315">
              <w:rPr>
                <w:rFonts w:eastAsia="IBM Plex Sans SemiBold"/>
                <w:color w:val="30206B"/>
              </w:rPr>
              <w:t>Partner with senior leadership and key stakeholders to define business priorities and identify high-impact areas.</w:t>
            </w:r>
          </w:p>
          <w:p w14:paraId="097CA45E" w14:textId="366EFEB3" w:rsidR="00497B1A" w:rsidRPr="003529EC" w:rsidRDefault="00497B1A" w:rsidP="003529EC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3529EC">
              <w:rPr>
                <w:rFonts w:eastAsia="IBM Plex Sans SemiBold"/>
                <w:b/>
                <w:bCs/>
                <w:color w:val="30206B"/>
              </w:rPr>
              <w:t>Relevant:</w:t>
            </w:r>
            <w:r w:rsidRPr="003529EC">
              <w:rPr>
                <w:rFonts w:eastAsia="IBM Plex Sans SemiBold"/>
                <w:color w:val="30206B"/>
              </w:rPr>
              <w:t xml:space="preserve"> </w:t>
            </w:r>
            <w:r w:rsidR="00EA1315" w:rsidRPr="00EA1315">
              <w:rPr>
                <w:rFonts w:eastAsia="IBM Plex Sans SemiBold"/>
                <w:color w:val="30206B"/>
              </w:rPr>
              <w:t>This ensures HR is positioned as a strategic business partner driving organizational outcomes.</w:t>
            </w:r>
          </w:p>
          <w:p w14:paraId="19033E54" w14:textId="33E23792" w:rsidR="000C67D4" w:rsidRPr="003529EC" w:rsidRDefault="00497B1A" w:rsidP="003529EC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3529EC">
              <w:rPr>
                <w:rFonts w:eastAsia="IBM Plex Sans SemiBold"/>
                <w:b/>
                <w:bCs/>
                <w:color w:val="30206B"/>
              </w:rPr>
              <w:t>Time-bound</w:t>
            </w:r>
            <w:r w:rsidR="00EA1315">
              <w:rPr>
                <w:rFonts w:eastAsia="IBM Plex Sans SemiBold"/>
                <w:b/>
                <w:bCs/>
                <w:color w:val="30206B"/>
              </w:rPr>
              <w:t xml:space="preserve">: </w:t>
            </w:r>
            <w:r w:rsidR="00EA1315" w:rsidRPr="00EA1315">
              <w:rPr>
                <w:rFonts w:eastAsia="IBM Plex Sans SemiBold"/>
                <w:color w:val="30206B"/>
              </w:rPr>
              <w:t>Complete within the next 6 months.</w:t>
            </w:r>
          </w:p>
        </w:tc>
      </w:tr>
      <w:tr w:rsidR="00497B1A" w:rsidRPr="00082B59" w14:paraId="03415550" w14:textId="77777777" w:rsidTr="00682138">
        <w:trPr>
          <w:trHeight w:val="20"/>
          <w:jc w:val="center"/>
        </w:trPr>
        <w:tc>
          <w:tcPr>
            <w:tcW w:w="983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19AB2" w14:textId="5884BD4A" w:rsidR="00497B1A" w:rsidRPr="00181E1C" w:rsidRDefault="00497B1A" w:rsidP="000C67D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Goal 2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22278" w14:textId="3BA29BBD" w:rsidR="00497B1A" w:rsidRPr="00082B59" w:rsidRDefault="00497B1A" w:rsidP="000C67D4">
            <w:pPr>
              <w:rPr>
                <w:rFonts w:eastAsia="IBM Plex Sans SemiBold"/>
                <w:color w:val="30206B"/>
              </w:rPr>
            </w:pPr>
          </w:p>
        </w:tc>
      </w:tr>
      <w:tr w:rsidR="000C67D4" w:rsidRPr="00082B59" w14:paraId="63AAE817" w14:textId="77777777" w:rsidTr="00624B6E">
        <w:trPr>
          <w:trHeight w:val="20"/>
          <w:jc w:val="center"/>
        </w:trPr>
        <w:tc>
          <w:tcPr>
            <w:tcW w:w="10713" w:type="dxa"/>
            <w:gridSpan w:val="2"/>
            <w:tcBorders>
              <w:lef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396BE" w14:textId="577D68EB" w:rsidR="000C67D4" w:rsidRPr="000C67D4" w:rsidRDefault="00EA1315" w:rsidP="000C67D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Data literacy</w:t>
            </w:r>
          </w:p>
        </w:tc>
      </w:tr>
      <w:tr w:rsidR="00497B1A" w:rsidRPr="00082B59" w14:paraId="598D79F7" w14:textId="77777777" w:rsidTr="00867B98">
        <w:trPr>
          <w:trHeight w:val="20"/>
          <w:jc w:val="center"/>
        </w:trPr>
        <w:tc>
          <w:tcPr>
            <w:tcW w:w="983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697F1" w14:textId="7B5E23C1" w:rsidR="00497B1A" w:rsidRDefault="00497B1A" w:rsidP="000C67D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lastRenderedPageBreak/>
              <w:t>Goal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1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B23C9" w14:textId="0F1D1C32" w:rsidR="00D13E8D" w:rsidRPr="00497B1A" w:rsidRDefault="00EA1315" w:rsidP="00D13E8D">
            <w:pPr>
              <w:rPr>
                <w:rFonts w:eastAsia="IBM Plex Sans SemiBold"/>
                <w:color w:val="30206B"/>
              </w:rPr>
            </w:pPr>
            <w:r w:rsidRPr="00EA1315">
              <w:rPr>
                <w:rFonts w:eastAsia="IBM Plex Sans SemiBold"/>
                <w:b/>
                <w:bCs/>
                <w:color w:val="30206B"/>
              </w:rPr>
              <w:t>By July 31, launch 2 new HR digital solutions (e.g., AI-powered recruitment tool and automated onboarding system) with a 90% user adoption rate, reducing process time by 30%.</w:t>
            </w:r>
          </w:p>
          <w:p w14:paraId="2966BE36" w14:textId="0DD8458F" w:rsidR="00027E8A" w:rsidRPr="00027E8A" w:rsidRDefault="00D13E8D" w:rsidP="00027E8A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3529EC">
              <w:rPr>
                <w:rFonts w:eastAsia="IBM Plex Sans SemiBold"/>
                <w:b/>
                <w:bCs/>
                <w:color w:val="30206B"/>
              </w:rPr>
              <w:t>Specific</w:t>
            </w:r>
            <w:r w:rsidR="00027E8A">
              <w:rPr>
                <w:rFonts w:eastAsia="IBM Plex Sans SemiBold"/>
                <w:b/>
                <w:bCs/>
                <w:color w:val="30206B"/>
              </w:rPr>
              <w:t xml:space="preserve">: </w:t>
            </w:r>
            <w:r w:rsidR="00027E8A" w:rsidRPr="00027E8A">
              <w:rPr>
                <w:rFonts w:eastAsia="IBM Plex Sans SemiBold"/>
                <w:color w:val="30206B"/>
                <w:lang w:val="en-NL"/>
              </w:rPr>
              <w:t>Drive digital adoption within HR by introducing new digital solutions.</w:t>
            </w:r>
          </w:p>
          <w:p w14:paraId="3A608421" w14:textId="77777777" w:rsidR="00027E8A" w:rsidRPr="00027E8A" w:rsidRDefault="00027E8A" w:rsidP="00027E8A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vanish/>
                <w:color w:val="30206B"/>
                <w:lang w:val="en-NL"/>
              </w:rPr>
            </w:pPr>
          </w:p>
          <w:p w14:paraId="5D7E2386" w14:textId="5BC74320" w:rsidR="00D13E8D" w:rsidRPr="00027E8A" w:rsidRDefault="00D13E8D" w:rsidP="00027E8A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027E8A">
              <w:rPr>
                <w:rFonts w:eastAsia="IBM Plex Sans SemiBold"/>
                <w:b/>
                <w:bCs/>
                <w:color w:val="30206B"/>
              </w:rPr>
              <w:t>Measurable:</w:t>
            </w:r>
            <w:r w:rsidRPr="00027E8A">
              <w:rPr>
                <w:rFonts w:eastAsia="IBM Plex Sans SemiBold"/>
                <w:color w:val="30206B"/>
              </w:rPr>
              <w:t xml:space="preserve"> </w:t>
            </w:r>
            <w:r w:rsidR="00027E8A" w:rsidRPr="00027E8A">
              <w:rPr>
                <w:rFonts w:eastAsia="IBM Plex Sans SemiBold"/>
                <w:color w:val="30206B"/>
              </w:rPr>
              <w:t>Introduce 2 new digital HR tools or automations and achieve 90% user adoption rate across the team.</w:t>
            </w:r>
          </w:p>
          <w:p w14:paraId="5A6F1D87" w14:textId="39220DE3" w:rsidR="00027E8A" w:rsidRPr="00027E8A" w:rsidRDefault="00D13E8D" w:rsidP="00D13E8D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3529EC">
              <w:rPr>
                <w:rFonts w:eastAsia="IBM Plex Sans SemiBold"/>
                <w:b/>
                <w:bCs/>
                <w:color w:val="30206B"/>
              </w:rPr>
              <w:t>Achievable:</w:t>
            </w:r>
            <w:r w:rsidR="00027E8A">
              <w:t xml:space="preserve"> </w:t>
            </w:r>
            <w:r w:rsidR="00027E8A" w:rsidRPr="00027E8A">
              <w:rPr>
                <w:rFonts w:eastAsia="IBM Plex Sans SemiBold"/>
                <w:color w:val="30206B"/>
              </w:rPr>
              <w:t>Builds future-ready HR functions aligned with digital transformation strategies.</w:t>
            </w:r>
          </w:p>
          <w:p w14:paraId="252831A2" w14:textId="77777777" w:rsidR="00C45ABD" w:rsidRDefault="00D13E8D" w:rsidP="00D13E8D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3529EC">
              <w:rPr>
                <w:rFonts w:eastAsia="IBM Plex Sans SemiBold"/>
                <w:b/>
                <w:bCs/>
                <w:color w:val="30206B"/>
              </w:rPr>
              <w:t>Relevant:</w:t>
            </w:r>
            <w:r w:rsidRPr="003529EC">
              <w:rPr>
                <w:rFonts w:eastAsia="IBM Plex Sans SemiBold"/>
                <w:color w:val="30206B"/>
              </w:rPr>
              <w:t xml:space="preserve"> </w:t>
            </w:r>
            <w:r w:rsidR="00C45ABD">
              <w:rPr>
                <w:rFonts w:eastAsia="IBM Plex Sans SemiBold"/>
                <w:color w:val="30206B"/>
              </w:rPr>
              <w:t>F</w:t>
            </w:r>
            <w:r w:rsidR="00C45ABD" w:rsidRPr="00C45ABD">
              <w:rPr>
                <w:rFonts w:eastAsia="IBM Plex Sans SemiBold"/>
                <w:color w:val="30206B"/>
              </w:rPr>
              <w:t>aster hiring reduces lost productivity</w:t>
            </w:r>
            <w:r w:rsidR="00C45ABD">
              <w:rPr>
                <w:rFonts w:eastAsia="IBM Plex Sans SemiBold"/>
                <w:color w:val="30206B"/>
              </w:rPr>
              <w:t xml:space="preserve">, </w:t>
            </w:r>
            <w:r w:rsidR="00C45ABD" w:rsidRPr="00C45ABD">
              <w:rPr>
                <w:rFonts w:eastAsia="IBM Plex Sans SemiBold"/>
                <w:color w:val="30206B"/>
              </w:rPr>
              <w:t xml:space="preserve">helps hit product and revenue </w:t>
            </w:r>
            <w:r w:rsidR="00C45ABD">
              <w:rPr>
                <w:rFonts w:eastAsia="IBM Plex Sans SemiBold"/>
                <w:color w:val="30206B"/>
              </w:rPr>
              <w:t>targets</w:t>
            </w:r>
            <w:r w:rsidR="00C45ABD" w:rsidRPr="00C45ABD">
              <w:rPr>
                <w:rFonts w:eastAsia="IBM Plex Sans SemiBold"/>
                <w:color w:val="30206B"/>
              </w:rPr>
              <w:t>.</w:t>
            </w:r>
          </w:p>
          <w:p w14:paraId="0502DAB8" w14:textId="458E0407" w:rsidR="00497B1A" w:rsidRPr="00C45ABD" w:rsidRDefault="00D13E8D" w:rsidP="00D13E8D">
            <w:pPr>
              <w:pStyle w:val="ListParagraph"/>
              <w:numPr>
                <w:ilvl w:val="0"/>
                <w:numId w:val="4"/>
              </w:numPr>
              <w:rPr>
                <w:rFonts w:eastAsia="IBM Plex Sans SemiBold"/>
                <w:color w:val="30206B"/>
              </w:rPr>
            </w:pPr>
            <w:r w:rsidRPr="00C45ABD">
              <w:rPr>
                <w:rFonts w:eastAsia="IBM Plex Sans SemiBold"/>
                <w:b/>
                <w:bCs/>
                <w:color w:val="30206B"/>
              </w:rPr>
              <w:t>Time-bound:</w:t>
            </w:r>
            <w:r w:rsidRPr="00C45ABD">
              <w:rPr>
                <w:rFonts w:eastAsia="IBM Plex Sans SemiBold"/>
                <w:color w:val="30206B"/>
              </w:rPr>
              <w:t xml:space="preserve"> </w:t>
            </w:r>
            <w:r w:rsidR="00027E8A" w:rsidRPr="00027E8A">
              <w:rPr>
                <w:rFonts w:eastAsia="IBM Plex Sans SemiBold"/>
                <w:color w:val="30206B"/>
              </w:rPr>
              <w:t>Within 6 months.</w:t>
            </w:r>
          </w:p>
        </w:tc>
      </w:tr>
      <w:tr w:rsidR="00497B1A" w:rsidRPr="00082B59" w14:paraId="7C3650DB" w14:textId="77777777" w:rsidTr="00C91D76">
        <w:trPr>
          <w:trHeight w:val="20"/>
          <w:jc w:val="center"/>
        </w:trPr>
        <w:tc>
          <w:tcPr>
            <w:tcW w:w="983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CF09E" w14:textId="7FE8CE2E" w:rsidR="00497B1A" w:rsidRDefault="00497B1A" w:rsidP="000C67D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Goal 2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F09C3" w14:textId="5BEBD729" w:rsidR="00497B1A" w:rsidRPr="00082B59" w:rsidRDefault="00497B1A" w:rsidP="000C67D4">
            <w:pPr>
              <w:rPr>
                <w:rFonts w:eastAsia="IBM Plex Sans SemiBold"/>
                <w:color w:val="30206B"/>
              </w:rPr>
            </w:pPr>
          </w:p>
        </w:tc>
      </w:tr>
    </w:tbl>
    <w:p w14:paraId="36F87A74" w14:textId="156AE021" w:rsidR="000C67D4" w:rsidRPr="003E09BD" w:rsidRDefault="000C67D4" w:rsidP="003E09BD">
      <w:pPr>
        <w:tabs>
          <w:tab w:val="left" w:pos="5780"/>
        </w:tabs>
        <w:rPr>
          <w:rFonts w:eastAsia="IBM Plex Sans"/>
          <w:color w:val="30206B"/>
          <w:sz w:val="28"/>
          <w:szCs w:val="28"/>
        </w:rPr>
      </w:pPr>
    </w:p>
    <w:tbl>
      <w:tblPr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9497"/>
      </w:tblGrid>
      <w:tr w:rsidR="00103A6E" w:rsidRPr="00082B59" w14:paraId="1571F41C" w14:textId="77777777" w:rsidTr="00103A6E">
        <w:trPr>
          <w:trHeight w:val="311"/>
          <w:jc w:val="center"/>
        </w:trPr>
        <w:tc>
          <w:tcPr>
            <w:tcW w:w="1076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4E24CF1" w14:textId="45100AB0" w:rsidR="00103A6E" w:rsidRPr="00082B59" w:rsidRDefault="00C45ABD" w:rsidP="00103A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Development plan</w:t>
            </w:r>
          </w:p>
          <w:p w14:paraId="4E184DEA" w14:textId="73EB60A8" w:rsidR="00103A6E" w:rsidRPr="00103A6E" w:rsidRDefault="00C45ABD" w:rsidP="00103A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This plan will outline </w:t>
            </w:r>
            <w:r w:rsidRPr="00C45ABD">
              <w:rPr>
                <w:rFonts w:eastAsia="IBM Plex Sans Medium"/>
                <w:i/>
                <w:iCs/>
                <w:color w:val="FFFFFF" w:themeColor="background1"/>
              </w:rPr>
              <w:t xml:space="preserve">the skills 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>the</w:t>
            </w:r>
            <w:r w:rsidRPr="00C45ABD">
              <w:rPr>
                <w:rFonts w:eastAsia="IBM Plex Sans Medium"/>
                <w:i/>
                <w:iCs/>
                <w:color w:val="FFFFFF" w:themeColor="background1"/>
              </w:rPr>
              <w:t xml:space="preserve"> employee needs to build, required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 learning actions</w:t>
            </w:r>
            <w:r w:rsidRPr="00C45ABD">
              <w:rPr>
                <w:rFonts w:eastAsia="IBM Plex Sans Medium"/>
                <w:i/>
                <w:iCs/>
                <w:color w:val="FFFFFF" w:themeColor="background1"/>
              </w:rPr>
              <w:t>, and resources the organization will provide.</w:t>
            </w:r>
          </w:p>
        </w:tc>
      </w:tr>
      <w:tr w:rsidR="00AA6198" w:rsidRPr="00181E1C" w14:paraId="338A0EE5" w14:textId="77777777" w:rsidTr="000B25CF">
        <w:trPr>
          <w:trHeight w:val="289"/>
          <w:jc w:val="center"/>
        </w:trPr>
        <w:tc>
          <w:tcPr>
            <w:tcW w:w="10763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74621" w14:textId="040C28B5" w:rsidR="00AA6198" w:rsidRPr="00AA6198" w:rsidRDefault="00AA6198" w:rsidP="00103A6E">
            <w:pP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AA6198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Data-driven decision-making</w:t>
            </w:r>
          </w:p>
        </w:tc>
      </w:tr>
      <w:tr w:rsidR="00AA6198" w:rsidRPr="00181E1C" w14:paraId="2920984B" w14:textId="77777777" w:rsidTr="003354B7">
        <w:trPr>
          <w:trHeight w:val="289"/>
          <w:jc w:val="center"/>
        </w:trPr>
        <w:tc>
          <w:tcPr>
            <w:tcW w:w="126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56F7B" w14:textId="3B907FEF" w:rsidR="00AA6198" w:rsidRPr="00516F0D" w:rsidRDefault="00AA6198" w:rsidP="00103A6E">
            <w:pPr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Skill</w:t>
            </w:r>
          </w:p>
        </w:tc>
        <w:tc>
          <w:tcPr>
            <w:tcW w:w="949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vAlign w:val="center"/>
          </w:tcPr>
          <w:p w14:paraId="2BC469EE" w14:textId="0D6E1296" w:rsidR="00AA6198" w:rsidRPr="00516F0D" w:rsidRDefault="00AA6198" w:rsidP="00103A6E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Workforce analytics and data storytelling (turn HR data into clear insights and actions)</w:t>
            </w:r>
          </w:p>
        </w:tc>
      </w:tr>
      <w:tr w:rsidR="00103A6E" w:rsidRPr="00181E1C" w14:paraId="7EF332D6" w14:textId="77777777" w:rsidTr="003354B7">
        <w:trPr>
          <w:trHeight w:val="289"/>
          <w:jc w:val="center"/>
        </w:trPr>
        <w:tc>
          <w:tcPr>
            <w:tcW w:w="1266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E9171" w14:textId="5BE67A66" w:rsidR="00103A6E" w:rsidRPr="00516F0D" w:rsidRDefault="00AA6198" w:rsidP="00103A6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Required learning</w:t>
            </w:r>
          </w:p>
        </w:tc>
        <w:tc>
          <w:tcPr>
            <w:tcW w:w="949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F56BE" w14:textId="3EFC5DEE" w:rsidR="00AA6198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How to pull clean reports from HRIS/ATS</w:t>
            </w:r>
          </w:p>
          <w:p w14:paraId="16674E55" w14:textId="5532CAC2" w:rsidR="00AA6198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Excel (pivot tables), basic SQL, and data visualization (e.g., dashboards)</w:t>
            </w:r>
          </w:p>
          <w:p w14:paraId="4828DD0A" w14:textId="0E5B08C8" w:rsidR="00AA6198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Core metrics: attrition, quality of hire, time to fill, DEI representation, engagement</w:t>
            </w:r>
          </w:p>
          <w:p w14:paraId="484AFC4D" w14:textId="4272E2E7" w:rsidR="00AA6198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Basics of statistics in plain terms: trends, cohorts, confidence, sample bias</w:t>
            </w:r>
          </w:p>
          <w:p w14:paraId="770E6986" w14:textId="7FBDE039" w:rsidR="00103A6E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Framing insights as business recommendations (so what/now what).</w:t>
            </w:r>
          </w:p>
        </w:tc>
      </w:tr>
      <w:tr w:rsidR="00103A6E" w:rsidRPr="00181E1C" w14:paraId="5BAFC3B7" w14:textId="77777777" w:rsidTr="003354B7">
        <w:trPr>
          <w:trHeight w:val="1025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23101" w14:textId="4BD0BCD1" w:rsidR="00103A6E" w:rsidRPr="00516F0D" w:rsidRDefault="00AA6198" w:rsidP="00103A6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Provided resources</w:t>
            </w:r>
          </w:p>
        </w:tc>
        <w:tc>
          <w:tcPr>
            <w:tcW w:w="949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vAlign w:val="center"/>
          </w:tcPr>
          <w:p w14:paraId="629AE1A2" w14:textId="3B262C55" w:rsidR="00AA6198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Tool access — HRIS reporting, an approved BI tool, and a safe data sandbox</w:t>
            </w:r>
          </w:p>
          <w:p w14:paraId="1FBC42B6" w14:textId="083EE727" w:rsidR="00AA6198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Training budget for a short analytics course or certification</w:t>
            </w:r>
          </w:p>
          <w:p w14:paraId="120E2782" w14:textId="754FBFA7" w:rsidR="00AA6198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A data mentor (from People Analytics or Finance) and a monthly review cadence</w:t>
            </w:r>
          </w:p>
          <w:p w14:paraId="767455F9" w14:textId="17E47462" w:rsidR="00AA6198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Time allocation (e.g., 4 hours/week) to build one live HR dashboard and present it quarterly</w:t>
            </w:r>
          </w:p>
          <w:p w14:paraId="304ED78B" w14:textId="3C5F54AF" w:rsidR="00103A6E" w:rsidRPr="00516F0D" w:rsidRDefault="00AA6198" w:rsidP="00AA6198">
            <w:pPr>
              <w:pStyle w:val="ListParagraph"/>
              <w:numPr>
                <w:ilvl w:val="0"/>
                <w:numId w:val="5"/>
              </w:numPr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A shared metric dictionary to ensure definitions are consistent across teams.</w:t>
            </w:r>
          </w:p>
        </w:tc>
      </w:tr>
      <w:tr w:rsidR="00103A6E" w:rsidRPr="00181E1C" w14:paraId="2E6E037E" w14:textId="77777777" w:rsidTr="00237FA5">
        <w:trPr>
          <w:trHeight w:val="20"/>
          <w:jc w:val="center"/>
        </w:trPr>
        <w:tc>
          <w:tcPr>
            <w:tcW w:w="10763" w:type="dxa"/>
            <w:gridSpan w:val="2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6AF40" w14:textId="5B857CB3" w:rsidR="00103A6E" w:rsidRDefault="00AA6198" w:rsidP="00103A6E">
            <w:pPr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[State an area in which the employee needs (further) development.]</w:t>
            </w:r>
          </w:p>
        </w:tc>
      </w:tr>
      <w:tr w:rsidR="00AA6198" w:rsidRPr="00181E1C" w14:paraId="034ADE4D" w14:textId="77777777" w:rsidTr="003E09BD">
        <w:trPr>
          <w:trHeight w:val="978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A3ABD" w14:textId="41DFFCF9" w:rsidR="00516F0D" w:rsidRPr="00516F0D" w:rsidRDefault="00AA6198" w:rsidP="00AA6198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Skill</w:t>
            </w:r>
          </w:p>
        </w:tc>
        <w:tc>
          <w:tcPr>
            <w:tcW w:w="949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25673437" w14:textId="0EC27A1D" w:rsidR="00AA6198" w:rsidRPr="00516F0D" w:rsidRDefault="00AA6198" w:rsidP="00AA6198">
            <w:pPr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[Include a relevant skill the employee must learn to make them more efficient in this area.]</w:t>
            </w:r>
          </w:p>
        </w:tc>
      </w:tr>
      <w:tr w:rsidR="00AA6198" w:rsidRPr="00181E1C" w14:paraId="73EA2165" w14:textId="77777777" w:rsidTr="003E09BD">
        <w:trPr>
          <w:trHeight w:val="1052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38BE2" w14:textId="4FECCDCC" w:rsidR="00AA6198" w:rsidRPr="00516F0D" w:rsidRDefault="00AA6198" w:rsidP="00AA6198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Required learning</w:t>
            </w:r>
          </w:p>
        </w:tc>
        <w:tc>
          <w:tcPr>
            <w:tcW w:w="949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71CA2B40" w14:textId="26EB7CC3" w:rsidR="00AA6198" w:rsidRPr="00516F0D" w:rsidRDefault="00847327" w:rsidP="00AA6198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[</w:t>
            </w:r>
            <w:r w:rsidR="00AA6198" w:rsidRPr="00516F0D">
              <w:rPr>
                <w:rFonts w:eastAsia="IBM Plex Sans SemiBold"/>
                <w:color w:val="30206B"/>
              </w:rPr>
              <w:t xml:space="preserve">List the </w:t>
            </w:r>
            <w:r w:rsidRPr="00516F0D">
              <w:rPr>
                <w:rFonts w:eastAsia="IBM Plex Sans SemiBold"/>
                <w:color w:val="30206B"/>
              </w:rPr>
              <w:t>learning requirements for the employee to obtain the skill mentioned above.]</w:t>
            </w:r>
          </w:p>
        </w:tc>
      </w:tr>
      <w:tr w:rsidR="00847327" w:rsidRPr="00181E1C" w14:paraId="1D58D7C8" w14:textId="77777777" w:rsidTr="003E09BD">
        <w:trPr>
          <w:trHeight w:val="1070"/>
          <w:jc w:val="center"/>
        </w:trPr>
        <w:tc>
          <w:tcPr>
            <w:tcW w:w="1266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5C2D5" w14:textId="3F62758C" w:rsidR="00847327" w:rsidRPr="00516F0D" w:rsidRDefault="00847327" w:rsidP="00847327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516F0D">
              <w:rPr>
                <w:rFonts w:eastAsia="IBM Plex Sans SemiBold"/>
                <w:b/>
                <w:bCs/>
                <w:color w:val="30206B"/>
              </w:rPr>
              <w:t>Provided resources</w:t>
            </w:r>
          </w:p>
        </w:tc>
        <w:tc>
          <w:tcPr>
            <w:tcW w:w="949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0EB0527A" w14:textId="200C5510" w:rsidR="00847327" w:rsidRPr="00516F0D" w:rsidRDefault="00847327" w:rsidP="00847327">
            <w:pPr>
              <w:rPr>
                <w:rFonts w:eastAsia="IBM Plex Sans SemiBold"/>
                <w:color w:val="30206B"/>
              </w:rPr>
            </w:pPr>
            <w:r w:rsidRPr="00516F0D">
              <w:rPr>
                <w:rFonts w:eastAsia="IBM Plex Sans SemiBold"/>
                <w:color w:val="30206B"/>
              </w:rPr>
              <w:t>[List the resources the company will provide to support the employee in this aspect.]</w:t>
            </w:r>
          </w:p>
        </w:tc>
      </w:tr>
    </w:tbl>
    <w:p w14:paraId="3A44F55E" w14:textId="77777777" w:rsidR="000C20C6" w:rsidRDefault="000C20C6" w:rsidP="00181E1C">
      <w:pPr>
        <w:rPr>
          <w:rFonts w:eastAsia="IBM Plex Sans"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3"/>
      </w:tblGrid>
      <w:tr w:rsidR="005973B9" w:rsidRPr="00082B59" w14:paraId="48801E47" w14:textId="77777777" w:rsidTr="00081B70">
        <w:trPr>
          <w:trHeight w:val="311"/>
          <w:jc w:val="center"/>
        </w:trPr>
        <w:tc>
          <w:tcPr>
            <w:tcW w:w="107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225ED2C" w14:textId="7102A3E6" w:rsidR="005973B9" w:rsidRPr="00082B59" w:rsidRDefault="005973B9" w:rsidP="00081B70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lastRenderedPageBreak/>
              <w:t>Employee comments</w:t>
            </w:r>
          </w:p>
          <w:p w14:paraId="34089670" w14:textId="366B2C11" w:rsidR="001A59C8" w:rsidRPr="001A59C8" w:rsidRDefault="005973B9" w:rsidP="001A59C8">
            <w:pPr>
              <w:widowControl w:val="0"/>
              <w:spacing w:line="240" w:lineRule="auto"/>
              <w:ind w:left="26" w:hanging="26"/>
              <w:rPr>
                <w:rFonts w:eastAsia="IBM Plex Sans Medium"/>
                <w:i/>
                <w:iCs/>
                <w:color w:val="FFFFFF" w:themeColor="background1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Employees should use this section to </w:t>
            </w:r>
            <w:r w:rsidRPr="005973B9">
              <w:rPr>
                <w:rFonts w:eastAsia="IBM Plex Sans Medium"/>
                <w:i/>
                <w:iCs/>
                <w:color w:val="FFFFFF" w:themeColor="background1"/>
              </w:rPr>
              <w:t xml:space="preserve">record their own perspective on their </w:t>
            </w:r>
            <w:proofErr w:type="gramStart"/>
            <w:r w:rsidRPr="005973B9">
              <w:rPr>
                <w:rFonts w:eastAsia="IBM Plex Sans Medium"/>
                <w:i/>
                <w:iCs/>
                <w:color w:val="FFFFFF" w:themeColor="background1"/>
              </w:rPr>
              <w:t>performance, and</w:t>
            </w:r>
            <w:proofErr w:type="gramEnd"/>
            <w:r w:rsidRPr="005973B9">
              <w:rPr>
                <w:rFonts w:eastAsia="IBM Plex Sans Medium"/>
                <w:i/>
                <w:iCs/>
                <w:color w:val="FFFFFF" w:themeColor="background1"/>
              </w:rPr>
              <w:t xml:space="preserve"> acknowledge</w:t>
            </w:r>
            <w:r w:rsidR="008A0593">
              <w:rPr>
                <w:rFonts w:eastAsia="IBM Plex Sans Medium"/>
                <w:i/>
                <w:iCs/>
                <w:color w:val="FFFFFF" w:themeColor="background1"/>
              </w:rPr>
              <w:t xml:space="preserve"> the </w:t>
            </w:r>
            <w:r w:rsidR="001A59C8">
              <w:rPr>
                <w:rFonts w:eastAsia="IBM Plex Sans Medium"/>
                <w:i/>
                <w:iCs/>
                <w:color w:val="FFFFFF" w:themeColor="background1"/>
              </w:rPr>
              <w:t>feedback they’ve received.</w:t>
            </w:r>
          </w:p>
        </w:tc>
      </w:tr>
      <w:tr w:rsidR="005973B9" w:rsidRPr="00082B59" w14:paraId="55EA5926" w14:textId="77777777" w:rsidTr="00081B70">
        <w:trPr>
          <w:trHeight w:val="1997"/>
          <w:jc w:val="center"/>
        </w:trPr>
        <w:tc>
          <w:tcPr>
            <w:tcW w:w="107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67097" w14:textId="5DAC6F93" w:rsidR="005973B9" w:rsidRPr="00082B59" w:rsidRDefault="005973B9" w:rsidP="00081B70">
            <w:pPr>
              <w:rPr>
                <w:color w:val="2F1F6B"/>
              </w:rPr>
            </w:pPr>
            <w:r w:rsidRPr="00082B59">
              <w:rPr>
                <w:color w:val="2F1F6B"/>
              </w:rPr>
              <w:t>[</w:t>
            </w:r>
            <w:r w:rsidR="001A59C8">
              <w:rPr>
                <w:color w:val="2F1F6B"/>
              </w:rPr>
              <w:t>Add relevant details not already in the review to provide more information for reflection and further insight.]</w:t>
            </w:r>
          </w:p>
        </w:tc>
      </w:tr>
    </w:tbl>
    <w:p w14:paraId="163A0942" w14:textId="77777777" w:rsidR="005973B9" w:rsidRPr="003E09BD" w:rsidRDefault="005973B9" w:rsidP="00181E1C">
      <w:pPr>
        <w:rPr>
          <w:rFonts w:eastAsia="IBM Plex Sans"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2410"/>
        <w:gridCol w:w="1276"/>
        <w:gridCol w:w="2268"/>
        <w:gridCol w:w="1275"/>
        <w:gridCol w:w="2218"/>
      </w:tblGrid>
      <w:tr w:rsidR="00CA6A7A" w:rsidRPr="00082B59" w14:paraId="4A68B3BB" w14:textId="77777777" w:rsidTr="00E71A76">
        <w:trPr>
          <w:trHeight w:val="311"/>
          <w:jc w:val="center"/>
        </w:trPr>
        <w:tc>
          <w:tcPr>
            <w:tcW w:w="10713" w:type="dxa"/>
            <w:gridSpan w:val="6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E79DCA9" w14:textId="59B10396" w:rsidR="00CA6A7A" w:rsidRPr="00082B59" w:rsidRDefault="00EE786E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Confidentiality statement</w:t>
            </w:r>
          </w:p>
          <w:p w14:paraId="64131064" w14:textId="1E35EC18" w:rsidR="00CA6A7A" w:rsidRPr="00082B59" w:rsidRDefault="001C094A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Read and acknowledge the below statement before signing this document. </w:t>
            </w:r>
            <w:r w:rsidR="008A027D"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  <w:r w:rsidR="00CA6A7A"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1C094A" w:rsidRPr="00082B59" w14:paraId="5A6FC724" w14:textId="77777777" w:rsidTr="002D17AD">
        <w:trPr>
          <w:trHeight w:val="1997"/>
          <w:jc w:val="center"/>
        </w:trPr>
        <w:tc>
          <w:tcPr>
            <w:tcW w:w="10713" w:type="dxa"/>
            <w:gridSpan w:val="6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AA1D8" w14:textId="348F2838" w:rsidR="001C094A" w:rsidRPr="00082B59" w:rsidRDefault="001C094A" w:rsidP="00181E1C">
            <w:pPr>
              <w:rPr>
                <w:color w:val="2F1F6B"/>
              </w:rPr>
            </w:pPr>
            <w:r w:rsidRPr="00082B59">
              <w:rPr>
                <w:color w:val="2F1F6B"/>
              </w:rPr>
              <w:t>[</w:t>
            </w:r>
            <w:r>
              <w:rPr>
                <w:color w:val="2F1F6B"/>
              </w:rPr>
              <w:t>Include the relevant confidentiality statement in this section after consulting with your legal and HR teams.]</w:t>
            </w:r>
          </w:p>
        </w:tc>
      </w:tr>
      <w:tr w:rsidR="00F204DA" w:rsidRPr="00082B59" w14:paraId="37908FEE" w14:textId="77777777" w:rsidTr="002D17AD">
        <w:trPr>
          <w:trHeight w:val="222"/>
          <w:jc w:val="center"/>
        </w:trPr>
        <w:tc>
          <w:tcPr>
            <w:tcW w:w="10713" w:type="dxa"/>
            <w:gridSpan w:val="6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1077" w14:textId="2753442A" w:rsidR="00F204DA" w:rsidRPr="00516F0D" w:rsidRDefault="00B22C93" w:rsidP="00F204DA">
            <w:pPr>
              <w:rPr>
                <w:rFonts w:eastAsia="IBM Plex Sans SemiBold"/>
                <w:color w:val="30206B"/>
                <w:sz w:val="24"/>
                <w:szCs w:val="24"/>
              </w:rPr>
            </w:pPr>
            <w:r w:rsidRPr="00516F0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Acknowledgement and s</w:t>
            </w:r>
            <w:r w:rsidR="00F204DA" w:rsidRPr="00516F0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ignatures</w:t>
            </w:r>
          </w:p>
        </w:tc>
      </w:tr>
      <w:tr w:rsidR="0009069A" w:rsidRPr="00082B59" w14:paraId="15110E68" w14:textId="77777777" w:rsidTr="0039358E">
        <w:trPr>
          <w:trHeight w:val="680"/>
          <w:jc w:val="center"/>
        </w:trPr>
        <w:tc>
          <w:tcPr>
            <w:tcW w:w="12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78A98" w14:textId="4406C288" w:rsidR="00F204DA" w:rsidRPr="00082B59" w:rsidRDefault="00F204DA" w:rsidP="00F204DA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HR contact person</w:t>
            </w:r>
          </w:p>
        </w:tc>
        <w:tc>
          <w:tcPr>
            <w:tcW w:w="24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1F666" w14:textId="77777777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127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59867CD4" w14:textId="26843E38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Direct manager</w:t>
            </w:r>
          </w:p>
        </w:tc>
        <w:tc>
          <w:tcPr>
            <w:tcW w:w="226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176FB1E7" w14:textId="77777777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12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33089913" w14:textId="55E0FF8B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Employee</w:t>
            </w:r>
          </w:p>
        </w:tc>
        <w:tc>
          <w:tcPr>
            <w:tcW w:w="22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26CCACE2" w14:textId="0F28D7F8" w:rsidR="00F204DA" w:rsidRPr="00082B59" w:rsidRDefault="00F204DA" w:rsidP="00F204DA">
            <w:pPr>
              <w:rPr>
                <w:rFonts w:eastAsia="IBM Plex Sans SemiBold"/>
                <w:color w:val="30206B"/>
              </w:rPr>
            </w:pPr>
          </w:p>
        </w:tc>
      </w:tr>
    </w:tbl>
    <w:p w14:paraId="5D4DDD65" w14:textId="3C8C32D4" w:rsidR="00CA6A7A" w:rsidRDefault="0009069A" w:rsidP="00131A1E">
      <w:pPr>
        <w:spacing w:after="160" w:line="240" w:lineRule="auto"/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D178E" wp14:editId="2C383306">
                <wp:simplePos x="0" y="0"/>
                <wp:positionH relativeFrom="column">
                  <wp:posOffset>2776220</wp:posOffset>
                </wp:positionH>
                <wp:positionV relativeFrom="paragraph">
                  <wp:posOffset>3993953</wp:posOffset>
                </wp:positionV>
                <wp:extent cx="1167765" cy="524510"/>
                <wp:effectExtent l="0" t="0" r="0" b="0"/>
                <wp:wrapNone/>
                <wp:docPr id="1911794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F5E8" w14:textId="77777777" w:rsidR="0009069A" w:rsidRDefault="0009069A" w:rsidP="0009069A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7221F8" wp14:editId="758DFA1D">
                                  <wp:extent cx="731520" cy="201168"/>
                                  <wp:effectExtent l="0" t="0" r="0" b="2540"/>
                                  <wp:docPr id="1648308883" name="Picture 164830888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267563" w14:textId="77777777" w:rsidR="0009069A" w:rsidRPr="002D183E" w:rsidRDefault="0009069A" w:rsidP="0009069A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9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17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18.6pt;margin-top:314.5pt;width:91.95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mItGA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" filled="f" stroked="f" strokeweight=".5pt">
                <v:textbox>
                  <w:txbxContent>
                    <w:p w14:paraId="0F40F5E8" w14:textId="77777777" w:rsidR="0009069A" w:rsidRDefault="0009069A" w:rsidP="0009069A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407221F8" wp14:editId="758DFA1D">
                            <wp:extent cx="731520" cy="201168"/>
                            <wp:effectExtent l="0" t="0" r="0" b="2540"/>
                            <wp:docPr id="1648308883" name="Picture 164830888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267563" w14:textId="77777777" w:rsidR="0009069A" w:rsidRPr="002D183E" w:rsidRDefault="0009069A" w:rsidP="0009069A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0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6A7A">
        <w:rPr>
          <w:rFonts w:eastAsia="IBM Plex Sans"/>
          <w:color w:val="30206B"/>
          <w:sz w:val="16"/>
          <w:szCs w:val="16"/>
        </w:rPr>
        <w:br w:type="page"/>
      </w:r>
    </w:p>
    <w:p w14:paraId="1E7044DC" w14:textId="7448077D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6B69448" w14:textId="74C9C0DC" w:rsidR="00AF54F6" w:rsidRPr="00125983" w:rsidRDefault="0078748B" w:rsidP="00125983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A37C6">
        <w:rPr>
          <w:rFonts w:ascii="IBM Plex Sans" w:hAnsi="IBM Plex Sans"/>
          <w:noProof/>
          <w:color w:val="002060"/>
        </w:rPr>
        <w:drawing>
          <wp:anchor distT="0" distB="0" distL="114300" distR="114300" simplePos="0" relativeHeight="251672576" behindDoc="0" locked="0" layoutInCell="1" allowOverlap="1" wp14:anchorId="581A396A" wp14:editId="011978FE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125983" w:rsidSect="009900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25" w:right="720" w:bottom="41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02BF" w14:textId="77777777" w:rsidR="00D05632" w:rsidRDefault="00D05632" w:rsidP="00A11B79">
      <w:pPr>
        <w:spacing w:line="240" w:lineRule="auto"/>
      </w:pPr>
      <w:r>
        <w:separator/>
      </w:r>
    </w:p>
  </w:endnote>
  <w:endnote w:type="continuationSeparator" w:id="0">
    <w:p w14:paraId="3B8499E4" w14:textId="77777777" w:rsidR="00D05632" w:rsidRDefault="00D05632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35ED" w14:textId="77777777" w:rsidR="009F706B" w:rsidRDefault="009F7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7DE4" w14:textId="77777777" w:rsidR="00F07006" w:rsidRDefault="00F07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D8C6" w14:textId="77777777" w:rsidR="009F706B" w:rsidRDefault="009F7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D925" w14:textId="77777777" w:rsidR="00D05632" w:rsidRDefault="00D05632" w:rsidP="00A11B79">
      <w:pPr>
        <w:spacing w:line="240" w:lineRule="auto"/>
      </w:pPr>
      <w:r>
        <w:separator/>
      </w:r>
    </w:p>
  </w:footnote>
  <w:footnote w:type="continuationSeparator" w:id="0">
    <w:p w14:paraId="6D54D86A" w14:textId="77777777" w:rsidR="00D05632" w:rsidRDefault="00D05632" w:rsidP="00A11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8542" w14:textId="77777777" w:rsidR="009F706B" w:rsidRDefault="009F7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0DF9" w14:textId="77777777" w:rsidR="009F706B" w:rsidRDefault="009F7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EEA7" w14:textId="77777777" w:rsidR="009F706B" w:rsidRDefault="009F7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47B"/>
    <w:multiLevelType w:val="hybridMultilevel"/>
    <w:tmpl w:val="8CF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5D53"/>
    <w:multiLevelType w:val="hybridMultilevel"/>
    <w:tmpl w:val="EC42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3C56"/>
    <w:multiLevelType w:val="hybridMultilevel"/>
    <w:tmpl w:val="D76C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B3D10"/>
    <w:multiLevelType w:val="hybridMultilevel"/>
    <w:tmpl w:val="A6CC4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E17D9"/>
    <w:multiLevelType w:val="hybridMultilevel"/>
    <w:tmpl w:val="FDF67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87014">
    <w:abstractNumId w:val="0"/>
  </w:num>
  <w:num w:numId="2" w16cid:durableId="708340951">
    <w:abstractNumId w:val="2"/>
  </w:num>
  <w:num w:numId="3" w16cid:durableId="738678149">
    <w:abstractNumId w:val="1"/>
  </w:num>
  <w:num w:numId="4" w16cid:durableId="1618944570">
    <w:abstractNumId w:val="3"/>
  </w:num>
  <w:num w:numId="5" w16cid:durableId="1681349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424"/>
    <w:rsid w:val="00027E8A"/>
    <w:rsid w:val="0004771A"/>
    <w:rsid w:val="00082B59"/>
    <w:rsid w:val="00085A9B"/>
    <w:rsid w:val="00086981"/>
    <w:rsid w:val="0009069A"/>
    <w:rsid w:val="000C20C6"/>
    <w:rsid w:val="000C67D4"/>
    <w:rsid w:val="00103A6E"/>
    <w:rsid w:val="001067BB"/>
    <w:rsid w:val="00125983"/>
    <w:rsid w:val="00131A1E"/>
    <w:rsid w:val="0013652B"/>
    <w:rsid w:val="00152405"/>
    <w:rsid w:val="0015570F"/>
    <w:rsid w:val="00167AA1"/>
    <w:rsid w:val="00181E1C"/>
    <w:rsid w:val="001859AE"/>
    <w:rsid w:val="001A59C8"/>
    <w:rsid w:val="001C094A"/>
    <w:rsid w:val="002405E3"/>
    <w:rsid w:val="002509CB"/>
    <w:rsid w:val="00264DD7"/>
    <w:rsid w:val="002C668E"/>
    <w:rsid w:val="002D17AD"/>
    <w:rsid w:val="002F2BF6"/>
    <w:rsid w:val="0030489C"/>
    <w:rsid w:val="0030562A"/>
    <w:rsid w:val="00320947"/>
    <w:rsid w:val="00324FBB"/>
    <w:rsid w:val="00330F6F"/>
    <w:rsid w:val="003354B7"/>
    <w:rsid w:val="003529EC"/>
    <w:rsid w:val="003539C4"/>
    <w:rsid w:val="00390173"/>
    <w:rsid w:val="0039358E"/>
    <w:rsid w:val="003A005F"/>
    <w:rsid w:val="003C1015"/>
    <w:rsid w:val="003D2C8E"/>
    <w:rsid w:val="003E09BD"/>
    <w:rsid w:val="003E7333"/>
    <w:rsid w:val="00401F60"/>
    <w:rsid w:val="004040DB"/>
    <w:rsid w:val="00406E4F"/>
    <w:rsid w:val="0041638F"/>
    <w:rsid w:val="0043388B"/>
    <w:rsid w:val="00436FFE"/>
    <w:rsid w:val="00443D02"/>
    <w:rsid w:val="00443F53"/>
    <w:rsid w:val="00445B25"/>
    <w:rsid w:val="004533AA"/>
    <w:rsid w:val="00454C2D"/>
    <w:rsid w:val="00482E92"/>
    <w:rsid w:val="00483538"/>
    <w:rsid w:val="00491B40"/>
    <w:rsid w:val="00497B1A"/>
    <w:rsid w:val="004F25D0"/>
    <w:rsid w:val="004F592F"/>
    <w:rsid w:val="00516F0D"/>
    <w:rsid w:val="00523EA8"/>
    <w:rsid w:val="0054279F"/>
    <w:rsid w:val="00545DA5"/>
    <w:rsid w:val="005716C2"/>
    <w:rsid w:val="005748E5"/>
    <w:rsid w:val="00586F6E"/>
    <w:rsid w:val="005973B9"/>
    <w:rsid w:val="005B7EB4"/>
    <w:rsid w:val="005C46BC"/>
    <w:rsid w:val="005C66CB"/>
    <w:rsid w:val="005D275B"/>
    <w:rsid w:val="005E4F23"/>
    <w:rsid w:val="0062726E"/>
    <w:rsid w:val="00645231"/>
    <w:rsid w:val="0069011C"/>
    <w:rsid w:val="00690925"/>
    <w:rsid w:val="0069437B"/>
    <w:rsid w:val="00734CF4"/>
    <w:rsid w:val="00765550"/>
    <w:rsid w:val="00786A36"/>
    <w:rsid w:val="0078748B"/>
    <w:rsid w:val="007B0DD4"/>
    <w:rsid w:val="007F14DB"/>
    <w:rsid w:val="007F228F"/>
    <w:rsid w:val="00804340"/>
    <w:rsid w:val="00805532"/>
    <w:rsid w:val="00806EC9"/>
    <w:rsid w:val="00816D5B"/>
    <w:rsid w:val="008177FA"/>
    <w:rsid w:val="0082080D"/>
    <w:rsid w:val="00847327"/>
    <w:rsid w:val="00857BB2"/>
    <w:rsid w:val="00862C25"/>
    <w:rsid w:val="0088409E"/>
    <w:rsid w:val="00884BE1"/>
    <w:rsid w:val="00895A15"/>
    <w:rsid w:val="008A027D"/>
    <w:rsid w:val="008A0593"/>
    <w:rsid w:val="008B6754"/>
    <w:rsid w:val="008C20AA"/>
    <w:rsid w:val="008C6578"/>
    <w:rsid w:val="008F378D"/>
    <w:rsid w:val="00901B80"/>
    <w:rsid w:val="00906FC6"/>
    <w:rsid w:val="009075DA"/>
    <w:rsid w:val="00916E5A"/>
    <w:rsid w:val="009257C8"/>
    <w:rsid w:val="0099002F"/>
    <w:rsid w:val="009A015B"/>
    <w:rsid w:val="009A788B"/>
    <w:rsid w:val="009C73A6"/>
    <w:rsid w:val="009D567E"/>
    <w:rsid w:val="009E2347"/>
    <w:rsid w:val="009F706B"/>
    <w:rsid w:val="00A11B79"/>
    <w:rsid w:val="00A2207E"/>
    <w:rsid w:val="00A22EFB"/>
    <w:rsid w:val="00A46B41"/>
    <w:rsid w:val="00A50934"/>
    <w:rsid w:val="00A572AA"/>
    <w:rsid w:val="00A64DCB"/>
    <w:rsid w:val="00A820DA"/>
    <w:rsid w:val="00A944C2"/>
    <w:rsid w:val="00AA6198"/>
    <w:rsid w:val="00AC6036"/>
    <w:rsid w:val="00AE3D6C"/>
    <w:rsid w:val="00AF396C"/>
    <w:rsid w:val="00AF54F6"/>
    <w:rsid w:val="00B22C93"/>
    <w:rsid w:val="00B76D96"/>
    <w:rsid w:val="00B816A9"/>
    <w:rsid w:val="00B96A53"/>
    <w:rsid w:val="00B970C4"/>
    <w:rsid w:val="00BC08BE"/>
    <w:rsid w:val="00BD5174"/>
    <w:rsid w:val="00BE18F9"/>
    <w:rsid w:val="00C01083"/>
    <w:rsid w:val="00C31F68"/>
    <w:rsid w:val="00C408E9"/>
    <w:rsid w:val="00C45ABD"/>
    <w:rsid w:val="00C64168"/>
    <w:rsid w:val="00C676DF"/>
    <w:rsid w:val="00C75E5A"/>
    <w:rsid w:val="00C94FBB"/>
    <w:rsid w:val="00CA6A7A"/>
    <w:rsid w:val="00CB5637"/>
    <w:rsid w:val="00D05632"/>
    <w:rsid w:val="00D13E8D"/>
    <w:rsid w:val="00D145A0"/>
    <w:rsid w:val="00D2085F"/>
    <w:rsid w:val="00DA55B3"/>
    <w:rsid w:val="00DC1C86"/>
    <w:rsid w:val="00DC4CC5"/>
    <w:rsid w:val="00DF0AAF"/>
    <w:rsid w:val="00E2236A"/>
    <w:rsid w:val="00E256A1"/>
    <w:rsid w:val="00E2631F"/>
    <w:rsid w:val="00E528DC"/>
    <w:rsid w:val="00E9350C"/>
    <w:rsid w:val="00EA1315"/>
    <w:rsid w:val="00EC650B"/>
    <w:rsid w:val="00ED51BE"/>
    <w:rsid w:val="00EE786E"/>
    <w:rsid w:val="00EF3923"/>
    <w:rsid w:val="00F02A85"/>
    <w:rsid w:val="00F07006"/>
    <w:rsid w:val="00F204DA"/>
    <w:rsid w:val="00F512B2"/>
    <w:rsid w:val="00F729B7"/>
    <w:rsid w:val="00F8180A"/>
    <w:rsid w:val="00F90A0B"/>
    <w:rsid w:val="00F9302D"/>
    <w:rsid w:val="00FE128F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A6D0D370-158E-0241-B50A-CB18F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6E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005B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hr-competency-mode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hr.com/platform/?utm_source=resource&amp;utm_medium=resource&amp;utm_campaign=templates&amp;utm_content=templat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ihr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ihr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Cheryl Marie Tay</cp:lastModifiedBy>
  <cp:revision>9</cp:revision>
  <cp:lastPrinted>2022-11-24T10:30:00Z</cp:lastPrinted>
  <dcterms:created xsi:type="dcterms:W3CDTF">2025-10-15T09:44:00Z</dcterms:created>
  <dcterms:modified xsi:type="dcterms:W3CDTF">2025-10-15T22:59:00Z</dcterms:modified>
</cp:coreProperties>
</file>