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BFD76" w14:textId="6A65C83B" w:rsidR="00DC5E85" w:rsidRPr="00361380" w:rsidRDefault="003A75E4" w:rsidP="00274A47">
      <w:pPr>
        <w:spacing w:after="120" w:line="276" w:lineRule="auto"/>
        <w:jc w:val="center"/>
        <w:rPr>
          <w:rFonts w:ascii="Arial" w:hAnsi="Arial" w:cs="Arial"/>
          <w:b/>
          <w:bCs/>
          <w:color w:val="30206B"/>
          <w:sz w:val="48"/>
          <w:szCs w:val="48"/>
          <w:lang w:val="en-US"/>
        </w:rPr>
      </w:pPr>
      <w:r w:rsidRPr="00361380">
        <w:rPr>
          <w:rFonts w:ascii="Arial" w:hAnsi="Arial" w:cs="Arial"/>
          <w:b/>
          <w:bCs/>
          <w:color w:val="30206B"/>
          <w:sz w:val="48"/>
          <w:szCs w:val="48"/>
          <w:lang w:val="en-US"/>
        </w:rPr>
        <w:t xml:space="preserve">Employee </w:t>
      </w:r>
      <w:r w:rsidR="0097075F">
        <w:rPr>
          <w:rFonts w:ascii="Arial" w:hAnsi="Arial" w:cs="Arial"/>
          <w:b/>
          <w:bCs/>
          <w:color w:val="30206B"/>
          <w:sz w:val="48"/>
          <w:szCs w:val="48"/>
          <w:lang w:val="en-US"/>
        </w:rPr>
        <w:t>Referral Program Policy</w:t>
      </w:r>
    </w:p>
    <w:p w14:paraId="6E975A2D" w14:textId="3A61EE63" w:rsidR="00DC5E85" w:rsidRPr="00361380" w:rsidRDefault="00DC5E85" w:rsidP="00274A47">
      <w:pPr>
        <w:spacing w:after="120" w:line="276" w:lineRule="auto"/>
        <w:jc w:val="center"/>
        <w:rPr>
          <w:rFonts w:ascii="Arial" w:hAnsi="Arial" w:cs="Arial"/>
          <w:b/>
          <w:bCs/>
          <w:color w:val="30206B"/>
          <w:sz w:val="40"/>
          <w:szCs w:val="40"/>
          <w:lang w:val="en-US"/>
        </w:rPr>
      </w:pPr>
      <w:r w:rsidRPr="00361380">
        <w:rPr>
          <w:rFonts w:ascii="Arial" w:hAnsi="Arial" w:cs="Arial"/>
          <w:b/>
          <w:bCs/>
          <w:color w:val="30206B"/>
          <w:sz w:val="40"/>
          <w:szCs w:val="40"/>
          <w:lang w:val="en-US"/>
        </w:rPr>
        <w:t>[</w:t>
      </w:r>
      <w:r w:rsidR="00240193" w:rsidRPr="00361380">
        <w:rPr>
          <w:rFonts w:ascii="Arial" w:hAnsi="Arial" w:cs="Arial"/>
          <w:b/>
          <w:bCs/>
          <w:color w:val="30206B"/>
          <w:sz w:val="40"/>
          <w:szCs w:val="40"/>
          <w:lang w:val="en-US"/>
        </w:rPr>
        <w:t>Company</w:t>
      </w:r>
      <w:r w:rsidRPr="00361380">
        <w:rPr>
          <w:rFonts w:ascii="Arial" w:hAnsi="Arial" w:cs="Arial"/>
          <w:b/>
          <w:bCs/>
          <w:color w:val="30206B"/>
          <w:sz w:val="40"/>
          <w:szCs w:val="40"/>
          <w:lang w:val="en-US"/>
        </w:rPr>
        <w:t xml:space="preserve"> Name]</w:t>
      </w:r>
    </w:p>
    <w:p w14:paraId="38CC2F77" w14:textId="77777777" w:rsidR="00DC5E85" w:rsidRPr="00361380" w:rsidRDefault="00DC5E85" w:rsidP="00274A47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A2B6731" w14:textId="2F1F9D75" w:rsidR="006B17CA" w:rsidRPr="00361380" w:rsidRDefault="006B17CA" w:rsidP="006B17CA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36138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This Employee </w:t>
      </w:r>
      <w:r w:rsidR="0097075F" w:rsidRPr="0097075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Referral Program</w:t>
      </w:r>
      <w:r w:rsidR="0097075F" w:rsidRPr="0097075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6138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Policy (“Policy”) is designed to provide clear guidelines on </w:t>
      </w:r>
      <w:r w:rsidR="00D51B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how</w:t>
      </w:r>
      <w:r w:rsidR="0097075F" w:rsidRPr="0097075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the </w:t>
      </w:r>
      <w:r w:rsidR="0097075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company’s employee referral </w:t>
      </w:r>
      <w:r w:rsidR="0097075F" w:rsidRPr="0097075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program</w:t>
      </w:r>
      <w:r w:rsidR="0097075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97075F" w:rsidRPr="0097075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works</w:t>
      </w:r>
      <w:r w:rsidR="00D51B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and make the</w:t>
      </w:r>
      <w:r w:rsidR="0097075F" w:rsidRPr="0097075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process</w:t>
      </w:r>
      <w:r w:rsidR="00D51B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more consistent and convenient</w:t>
      </w:r>
      <w:r w:rsidR="0097075F" w:rsidRPr="0097075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for </w:t>
      </w:r>
      <w:r w:rsidR="0097075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all</w:t>
      </w:r>
      <w:r w:rsidR="0097075F" w:rsidRPr="0097075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involved.</w:t>
      </w:r>
      <w:r w:rsidRPr="0036138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97075F" w:rsidRPr="0097075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The aim of the program is to attract qualified candidates to fill roles across </w:t>
      </w:r>
      <w:r w:rsidR="0097075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[Company Name] </w:t>
      </w:r>
      <w:r w:rsidR="0097075F" w:rsidRPr="0097075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via our employee network.</w:t>
      </w:r>
      <w:r w:rsidR="00D51B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51B70" w:rsidRPr="00D45A8F">
        <w:rPr>
          <w:rFonts w:ascii="Arial" w:hAnsi="Arial" w:cs="Arial"/>
          <w:color w:val="000000"/>
          <w:sz w:val="22"/>
          <w:szCs w:val="22"/>
        </w:rPr>
        <w:t>A commitment to diversity</w:t>
      </w:r>
      <w:r w:rsidR="00D51B70">
        <w:rPr>
          <w:rFonts w:ascii="Arial" w:hAnsi="Arial" w:cs="Arial"/>
          <w:color w:val="000000"/>
          <w:sz w:val="22"/>
          <w:szCs w:val="22"/>
        </w:rPr>
        <w:t xml:space="preserve">, equity, </w:t>
      </w:r>
      <w:r w:rsidR="00D51B70" w:rsidRPr="00D45A8F">
        <w:rPr>
          <w:rFonts w:ascii="Arial" w:hAnsi="Arial" w:cs="Arial"/>
          <w:color w:val="000000"/>
          <w:sz w:val="22"/>
          <w:szCs w:val="22"/>
        </w:rPr>
        <w:t>inclusion</w:t>
      </w:r>
      <w:r w:rsidR="00D51B70">
        <w:rPr>
          <w:rFonts w:ascii="Arial" w:hAnsi="Arial" w:cs="Arial"/>
          <w:color w:val="000000"/>
          <w:sz w:val="22"/>
          <w:szCs w:val="22"/>
        </w:rPr>
        <w:t xml:space="preserve"> and belonging</w:t>
      </w:r>
      <w:r w:rsidR="00D51B70" w:rsidRPr="00D45A8F">
        <w:rPr>
          <w:rFonts w:ascii="Arial" w:hAnsi="Arial" w:cs="Arial"/>
          <w:color w:val="000000"/>
          <w:sz w:val="22"/>
          <w:szCs w:val="22"/>
        </w:rPr>
        <w:t xml:space="preserve"> is integrated into the program’s guidelines and evaluation process to ensure a diverse pool of referred candidates</w:t>
      </w:r>
      <w:r w:rsidR="00D51B70" w:rsidRPr="00D45A8F">
        <w:rPr>
          <w:rFonts w:ascii="Arial" w:hAnsi="Arial" w:cs="Arial"/>
          <w:sz w:val="22"/>
          <w:szCs w:val="22"/>
        </w:rPr>
        <w:t>.</w:t>
      </w:r>
    </w:p>
    <w:p w14:paraId="0283AF1D" w14:textId="77777777" w:rsidR="007522B4" w:rsidRPr="00361380" w:rsidRDefault="007522B4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US"/>
        </w:rPr>
      </w:pPr>
    </w:p>
    <w:p w14:paraId="08BA4487" w14:textId="29F0D0DB" w:rsidR="003C0E67" w:rsidRPr="00361380" w:rsidRDefault="003C0E67" w:rsidP="007522B4">
      <w:pPr>
        <w:pStyle w:val="Heading2"/>
        <w:shd w:val="clear" w:color="auto" w:fill="D0F5FF"/>
        <w:spacing w:before="76" w:after="0" w:line="276" w:lineRule="auto"/>
        <w:contextualSpacing/>
        <w:rPr>
          <w:rFonts w:ascii="Arial" w:hAnsi="Arial" w:cs="Arial"/>
          <w:sz w:val="28"/>
          <w:szCs w:val="28"/>
          <w:lang w:val="en-US"/>
        </w:rPr>
      </w:pPr>
      <w:r w:rsidRPr="00361380">
        <w:rPr>
          <w:rFonts w:ascii="Arial" w:hAnsi="Arial" w:cs="Arial"/>
          <w:sz w:val="28"/>
          <w:szCs w:val="28"/>
          <w:lang w:val="en-US"/>
        </w:rPr>
        <w:t xml:space="preserve">1. </w:t>
      </w:r>
      <w:r w:rsidR="003A75E4" w:rsidRPr="00361380">
        <w:rPr>
          <w:rFonts w:ascii="Arial" w:hAnsi="Arial" w:cs="Arial"/>
          <w:sz w:val="28"/>
          <w:szCs w:val="28"/>
          <w:lang w:val="en-US"/>
        </w:rPr>
        <w:t>Scope of pol</w:t>
      </w:r>
      <w:r w:rsidR="006B17CA" w:rsidRPr="00361380">
        <w:rPr>
          <w:rFonts w:ascii="Arial" w:hAnsi="Arial" w:cs="Arial"/>
          <w:sz w:val="28"/>
          <w:szCs w:val="28"/>
          <w:lang w:val="en-US"/>
        </w:rPr>
        <w:t>i</w:t>
      </w:r>
      <w:r w:rsidR="003A75E4" w:rsidRPr="00361380">
        <w:rPr>
          <w:rFonts w:ascii="Arial" w:hAnsi="Arial" w:cs="Arial"/>
          <w:sz w:val="28"/>
          <w:szCs w:val="28"/>
          <w:lang w:val="en-US"/>
        </w:rPr>
        <w:t>cy</w:t>
      </w:r>
    </w:p>
    <w:p w14:paraId="5DE6CA9B" w14:textId="77777777" w:rsidR="007522B4" w:rsidRPr="00361380" w:rsidRDefault="007522B4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80325C5" w14:textId="69F07BC9" w:rsidR="007522B4" w:rsidRPr="00361380" w:rsidRDefault="006B17CA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6138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This </w:t>
      </w:r>
      <w:r w:rsidR="005E29F5" w:rsidRPr="00361380">
        <w:rPr>
          <w:rFonts w:ascii="Arial" w:hAnsi="Arial" w:cs="Arial"/>
          <w:color w:val="000000" w:themeColor="text1"/>
          <w:sz w:val="22"/>
          <w:szCs w:val="22"/>
          <w:lang w:val="en-US"/>
        </w:rPr>
        <w:t>P</w:t>
      </w:r>
      <w:r w:rsidRPr="00361380">
        <w:rPr>
          <w:rFonts w:ascii="Arial" w:hAnsi="Arial" w:cs="Arial"/>
          <w:color w:val="000000" w:themeColor="text1"/>
          <w:sz w:val="22"/>
          <w:szCs w:val="22"/>
          <w:lang w:val="en-US"/>
        </w:rPr>
        <w:t>olicy applies to all</w:t>
      </w:r>
      <w:r w:rsidR="0097075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permanent,</w:t>
      </w:r>
      <w:r w:rsidRPr="0036138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97075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full-time </w:t>
      </w:r>
      <w:r w:rsidRPr="0036138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employees, </w:t>
      </w:r>
      <w:r w:rsidR="0097075F">
        <w:rPr>
          <w:rFonts w:ascii="Arial" w:hAnsi="Arial" w:cs="Arial"/>
          <w:color w:val="000000" w:themeColor="text1"/>
          <w:sz w:val="22"/>
          <w:szCs w:val="22"/>
          <w:lang w:val="en-US"/>
        </w:rPr>
        <w:t>who are eligible to participate in the [Company Name]’s employee referral program</w:t>
      </w:r>
      <w:r w:rsidRPr="00361380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="0097075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Employees on other types of employment contracts — i.e., part-time, temporary, freelance or independent — are not eligible to participate in the program.</w:t>
      </w:r>
    </w:p>
    <w:p w14:paraId="5CBF2E65" w14:textId="77777777" w:rsidR="006B17CA" w:rsidRPr="00361380" w:rsidRDefault="006B17CA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37A000C" w14:textId="4B8BD0EC" w:rsidR="003C0E67" w:rsidRPr="00361380" w:rsidRDefault="00194D58" w:rsidP="007522B4">
      <w:pPr>
        <w:pStyle w:val="Heading2"/>
        <w:shd w:val="clear" w:color="auto" w:fill="D0F5FF"/>
        <w:spacing w:before="76" w:after="0" w:line="276" w:lineRule="auto"/>
        <w:contextualSpacing/>
        <w:rPr>
          <w:rFonts w:ascii="Arial" w:hAnsi="Arial" w:cs="Arial"/>
          <w:sz w:val="28"/>
          <w:szCs w:val="28"/>
          <w:lang w:val="en-US"/>
        </w:rPr>
      </w:pPr>
      <w:r w:rsidRPr="00361380">
        <w:rPr>
          <w:rFonts w:ascii="Arial" w:hAnsi="Arial" w:cs="Arial"/>
          <w:sz w:val="28"/>
          <w:szCs w:val="28"/>
          <w:lang w:val="en-US"/>
        </w:rPr>
        <w:t>2</w:t>
      </w:r>
      <w:r w:rsidR="003C0E67" w:rsidRPr="00361380">
        <w:rPr>
          <w:rFonts w:ascii="Arial" w:hAnsi="Arial" w:cs="Arial"/>
          <w:sz w:val="28"/>
          <w:szCs w:val="28"/>
          <w:lang w:val="en-US"/>
        </w:rPr>
        <w:t xml:space="preserve">. </w:t>
      </w:r>
      <w:r w:rsidR="00A54E5C">
        <w:rPr>
          <w:rFonts w:ascii="Arial" w:hAnsi="Arial" w:cs="Arial"/>
          <w:sz w:val="28"/>
          <w:szCs w:val="28"/>
          <w:lang w:val="en-US"/>
        </w:rPr>
        <w:t xml:space="preserve">Acceptable </w:t>
      </w:r>
      <w:r w:rsidR="00532AC9">
        <w:rPr>
          <w:rFonts w:ascii="Arial" w:hAnsi="Arial" w:cs="Arial"/>
          <w:sz w:val="28"/>
          <w:szCs w:val="28"/>
          <w:lang w:val="en-US"/>
        </w:rPr>
        <w:t xml:space="preserve">employee </w:t>
      </w:r>
      <w:r w:rsidR="00A54E5C">
        <w:rPr>
          <w:rFonts w:ascii="Arial" w:hAnsi="Arial" w:cs="Arial"/>
          <w:sz w:val="28"/>
          <w:szCs w:val="28"/>
          <w:lang w:val="en-US"/>
        </w:rPr>
        <w:t>referrals</w:t>
      </w:r>
    </w:p>
    <w:p w14:paraId="28BDFBF9" w14:textId="77777777" w:rsidR="007522B4" w:rsidRPr="00361380" w:rsidRDefault="007522B4" w:rsidP="007522B4">
      <w:pPr>
        <w:spacing w:before="76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F1254A4" w14:textId="22756BBF" w:rsidR="005E29F5" w:rsidRPr="00361380" w:rsidRDefault="00A54E5C" w:rsidP="00FE3568">
      <w:pPr>
        <w:spacing w:before="76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An employee</w:t>
      </w:r>
      <w:r w:rsidRPr="00A54E5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may refer any candidate who meets the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relevant </w:t>
      </w:r>
      <w:r w:rsidRPr="00A54E5C">
        <w:rPr>
          <w:rFonts w:ascii="Arial" w:hAnsi="Arial" w:cs="Arial"/>
          <w:color w:val="000000" w:themeColor="text1"/>
          <w:sz w:val="22"/>
          <w:szCs w:val="22"/>
          <w:lang w:val="en-US"/>
        </w:rPr>
        <w:t>job requirements and has not applied for a position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the company</w:t>
      </w:r>
      <w:r w:rsidRPr="00A54E5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with</w:t>
      </w:r>
      <w:r w:rsidRPr="00A54E5C">
        <w:rPr>
          <w:rFonts w:ascii="Arial" w:hAnsi="Arial" w:cs="Arial"/>
          <w:color w:val="000000" w:themeColor="text1"/>
          <w:sz w:val="22"/>
          <w:szCs w:val="22"/>
          <w:lang w:val="en-US"/>
        </w:rPr>
        <w:t>in the last six months.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Referrals are permitted only</w:t>
      </w:r>
      <w:r w:rsidRPr="00A54E5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for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permanent, </w:t>
      </w:r>
      <w:r w:rsidRPr="00A54E5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full-time positions, not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part-time, </w:t>
      </w:r>
      <w:r w:rsidRPr="00A54E5C">
        <w:rPr>
          <w:rFonts w:ascii="Arial" w:hAnsi="Arial" w:cs="Arial"/>
          <w:color w:val="000000" w:themeColor="text1"/>
          <w:sz w:val="22"/>
          <w:szCs w:val="22"/>
          <w:lang w:val="en-US"/>
        </w:rPr>
        <w:t>temporary or contractor roles.</w:t>
      </w:r>
      <w:r w:rsidR="006B17CA" w:rsidRPr="00361380">
        <w:rPr>
          <w:rFonts w:ascii="Arial" w:hAnsi="Arial" w:cs="Arial"/>
          <w:color w:val="000000" w:themeColor="text1"/>
          <w:sz w:val="22"/>
          <w:szCs w:val="22"/>
          <w:lang w:val="en-US"/>
        </w:rPr>
        <w:br/>
      </w:r>
    </w:p>
    <w:p w14:paraId="6F07C5EA" w14:textId="5A815288" w:rsidR="00077885" w:rsidRPr="00361380" w:rsidRDefault="00FE3568" w:rsidP="007522B4">
      <w:pPr>
        <w:pStyle w:val="Heading2"/>
        <w:shd w:val="clear" w:color="auto" w:fill="D0F5FF"/>
        <w:spacing w:before="76" w:after="0" w:line="276" w:lineRule="auto"/>
        <w:contextualSpacing/>
        <w:rPr>
          <w:rFonts w:ascii="Arial" w:hAnsi="Arial" w:cs="Arial"/>
          <w:sz w:val="28"/>
          <w:szCs w:val="28"/>
          <w:lang w:val="en-US"/>
        </w:rPr>
      </w:pPr>
      <w:r w:rsidRPr="00361380">
        <w:rPr>
          <w:rFonts w:ascii="Arial" w:hAnsi="Arial" w:cs="Arial"/>
          <w:sz w:val="28"/>
          <w:szCs w:val="28"/>
          <w:lang w:val="en-US"/>
        </w:rPr>
        <w:t xml:space="preserve">3. </w:t>
      </w:r>
      <w:r>
        <w:rPr>
          <w:rFonts w:ascii="Arial" w:hAnsi="Arial" w:cs="Arial"/>
          <w:sz w:val="28"/>
          <w:szCs w:val="28"/>
          <w:lang w:val="en-US"/>
        </w:rPr>
        <w:t>How to refer candidates for open positions</w:t>
      </w:r>
    </w:p>
    <w:p w14:paraId="00273FFC" w14:textId="77777777" w:rsidR="007522B4" w:rsidRPr="00361380" w:rsidRDefault="007522B4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E101A"/>
          <w:sz w:val="22"/>
          <w:szCs w:val="22"/>
          <w:lang w:val="en-US"/>
        </w:rPr>
      </w:pPr>
    </w:p>
    <w:p w14:paraId="1D69F20B" w14:textId="5570C396" w:rsidR="00426D6B" w:rsidRDefault="00426D6B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E101A"/>
          <w:sz w:val="22"/>
          <w:szCs w:val="22"/>
          <w:lang w:val="en-US"/>
        </w:rPr>
      </w:pPr>
      <w:r>
        <w:rPr>
          <w:rFonts w:ascii="Arial" w:hAnsi="Arial" w:cs="Arial"/>
          <w:color w:val="0E101A"/>
          <w:sz w:val="22"/>
          <w:szCs w:val="22"/>
          <w:lang w:val="en-US"/>
        </w:rPr>
        <w:t>The channels through which you can refer candidates for job vacancies in the company are as follows:</w:t>
      </w:r>
    </w:p>
    <w:p w14:paraId="2DDD8D34" w14:textId="77777777" w:rsidR="00426D6B" w:rsidRPr="00361380" w:rsidRDefault="00426D6B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E101A"/>
          <w:sz w:val="22"/>
          <w:szCs w:val="22"/>
          <w:lang w:val="en-US"/>
        </w:rPr>
      </w:pPr>
    </w:p>
    <w:p w14:paraId="27861223" w14:textId="0CC184CC" w:rsidR="005E29F5" w:rsidRPr="00361380" w:rsidRDefault="00426D6B" w:rsidP="005E29F5">
      <w:pPr>
        <w:pStyle w:val="NormalWeb"/>
        <w:numPr>
          <w:ilvl w:val="0"/>
          <w:numId w:val="38"/>
        </w:numPr>
        <w:spacing w:before="76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Talent Portal submission:</w:t>
      </w:r>
      <w:r w:rsidR="005E29F5" w:rsidRPr="0036138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426D6B">
        <w:rPr>
          <w:rFonts w:ascii="Arial" w:hAnsi="Arial" w:cs="Arial"/>
          <w:sz w:val="22"/>
          <w:szCs w:val="22"/>
        </w:rPr>
        <w:t xml:space="preserve">ubmit the candidate’s résumé, contact information, and your </w:t>
      </w:r>
      <w:r w:rsidR="00FE3568">
        <w:rPr>
          <w:rFonts w:ascii="Arial" w:hAnsi="Arial" w:cs="Arial"/>
          <w:sz w:val="22"/>
          <w:szCs w:val="22"/>
        </w:rPr>
        <w:t xml:space="preserve">reasons for </w:t>
      </w:r>
      <w:r w:rsidRPr="00426D6B">
        <w:rPr>
          <w:rFonts w:ascii="Arial" w:hAnsi="Arial" w:cs="Arial"/>
          <w:sz w:val="22"/>
          <w:szCs w:val="22"/>
        </w:rPr>
        <w:t>recommendation via our referral form, available on our Talent Portal.</w:t>
      </w:r>
    </w:p>
    <w:p w14:paraId="562A16AB" w14:textId="37A7B5E7" w:rsidR="005E29F5" w:rsidRPr="00361380" w:rsidRDefault="00426D6B" w:rsidP="00426D6B">
      <w:pPr>
        <w:pStyle w:val="NormalWeb"/>
        <w:numPr>
          <w:ilvl w:val="0"/>
          <w:numId w:val="38"/>
        </w:numPr>
        <w:spacing w:before="76" w:line="276" w:lineRule="auto"/>
        <w:contextualSpacing/>
        <w:rPr>
          <w:rFonts w:ascii="Arial" w:hAnsi="Arial" w:cs="Arial"/>
          <w:color w:val="0E101A"/>
          <w:sz w:val="22"/>
          <w:szCs w:val="22"/>
          <w:lang w:val="en-US"/>
        </w:rPr>
      </w:pPr>
      <w:r w:rsidRPr="00426D6B">
        <w:rPr>
          <w:rFonts w:ascii="Arial" w:hAnsi="Arial" w:cs="Arial"/>
          <w:b/>
          <w:bCs/>
          <w:sz w:val="22"/>
          <w:szCs w:val="22"/>
        </w:rPr>
        <w:t>Email submission:</w:t>
      </w:r>
      <w:r w:rsidR="005E29F5" w:rsidRPr="00426D6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26D6B">
        <w:rPr>
          <w:rFonts w:ascii="Arial" w:hAnsi="Arial" w:cs="Arial"/>
          <w:sz w:val="22"/>
          <w:szCs w:val="22"/>
        </w:rPr>
        <w:t xml:space="preserve">Alternatively, you can email your HR contact with </w:t>
      </w:r>
      <w:r w:rsidR="00FE3568">
        <w:rPr>
          <w:rFonts w:ascii="Arial" w:hAnsi="Arial" w:cs="Arial"/>
          <w:sz w:val="22"/>
          <w:szCs w:val="22"/>
        </w:rPr>
        <w:t>the same</w:t>
      </w:r>
      <w:r w:rsidRPr="00426D6B">
        <w:rPr>
          <w:rFonts w:ascii="Arial" w:hAnsi="Arial" w:cs="Arial"/>
          <w:sz w:val="22"/>
          <w:szCs w:val="22"/>
        </w:rPr>
        <w:t xml:space="preserve"> information.</w:t>
      </w:r>
    </w:p>
    <w:p w14:paraId="0DB337C9" w14:textId="2E481941" w:rsidR="00FE3568" w:rsidRPr="00361380" w:rsidRDefault="00FE3568" w:rsidP="00FE3568">
      <w:pPr>
        <w:pStyle w:val="Heading2"/>
        <w:shd w:val="clear" w:color="auto" w:fill="D0F5FF"/>
        <w:spacing w:before="76" w:after="0" w:line="276" w:lineRule="auto"/>
        <w:contextualSpacing/>
        <w:rPr>
          <w:rFonts w:ascii="Arial" w:hAnsi="Arial" w:cs="Arial"/>
          <w:sz w:val="28"/>
          <w:szCs w:val="28"/>
          <w:lang w:val="en-US"/>
        </w:rPr>
      </w:pPr>
      <w:r w:rsidRPr="00361380">
        <w:rPr>
          <w:rFonts w:ascii="Arial" w:hAnsi="Arial" w:cs="Arial"/>
          <w:sz w:val="28"/>
          <w:szCs w:val="28"/>
          <w:lang w:val="en-US"/>
        </w:rPr>
        <w:t xml:space="preserve">4. </w:t>
      </w:r>
      <w:r>
        <w:rPr>
          <w:rFonts w:ascii="Arial" w:hAnsi="Arial" w:cs="Arial"/>
          <w:sz w:val="28"/>
          <w:szCs w:val="28"/>
          <w:lang w:val="en-US"/>
        </w:rPr>
        <w:t>Employee referral rewards</w:t>
      </w:r>
    </w:p>
    <w:p w14:paraId="2F6FD2BE" w14:textId="77777777" w:rsidR="00FE3568" w:rsidRPr="00361380" w:rsidRDefault="00FE3568" w:rsidP="00FE3568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FF489C1" w14:textId="77777777" w:rsidR="00FE3568" w:rsidRPr="00A54E5C" w:rsidRDefault="00FE3568" w:rsidP="00FE3568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Rewards for employee referrals</w:t>
      </w:r>
      <w:r w:rsidRPr="00A54E5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are tiered rewards available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to</w:t>
      </w:r>
      <w:r w:rsidRPr="00A54E5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every permanent, full-time employee </w:t>
      </w:r>
      <w:r w:rsidRPr="00A54E5C">
        <w:rPr>
          <w:rFonts w:ascii="Arial" w:hAnsi="Arial" w:cs="Arial"/>
          <w:color w:val="000000" w:themeColor="text1"/>
          <w:sz w:val="22"/>
          <w:szCs w:val="22"/>
          <w:lang w:val="en-US"/>
        </w:rPr>
        <w:t>who successfully refer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 </w:t>
      </w:r>
      <w:r w:rsidRPr="00A54E5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new hire. The rewards are as follows</w:t>
      </w:r>
      <w:r w:rsidRPr="00A54E5C">
        <w:rPr>
          <w:rFonts w:ascii="Arial" w:hAnsi="Arial" w:cs="Arial"/>
          <w:color w:val="000000" w:themeColor="text1"/>
          <w:sz w:val="22"/>
          <w:szCs w:val="22"/>
          <w:lang w:val="en-US"/>
        </w:rPr>
        <w:t>:</w:t>
      </w:r>
    </w:p>
    <w:p w14:paraId="13559CF0" w14:textId="77777777" w:rsidR="00FE3568" w:rsidRDefault="00FE3568" w:rsidP="00FE3568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6726559" w14:textId="77777777" w:rsidR="00FE3568" w:rsidRPr="00A54E5C" w:rsidRDefault="00FE3568" w:rsidP="00FE3568">
      <w:pPr>
        <w:pStyle w:val="NormalWeb"/>
        <w:numPr>
          <w:ilvl w:val="0"/>
          <w:numId w:val="37"/>
        </w:numPr>
        <w:spacing w:before="76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A54E5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$500 bonus upon successful onboarding for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an </w:t>
      </w:r>
      <w:r w:rsidRPr="00A54E5C">
        <w:rPr>
          <w:rFonts w:ascii="Arial" w:hAnsi="Arial" w:cs="Arial"/>
          <w:color w:val="000000" w:themeColor="text1"/>
          <w:sz w:val="22"/>
          <w:szCs w:val="22"/>
          <w:lang w:val="en-US"/>
        </w:rPr>
        <w:t>entry-level position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A54E5C">
        <w:rPr>
          <w:rFonts w:ascii="Arial" w:hAnsi="Arial" w:cs="Arial"/>
          <w:color w:val="000000" w:themeColor="text1"/>
          <w:sz w:val="22"/>
          <w:szCs w:val="22"/>
          <w:lang w:val="en-US"/>
        </w:rPr>
        <w:t>(after three months)</w:t>
      </w:r>
    </w:p>
    <w:p w14:paraId="7DA6F014" w14:textId="77777777" w:rsidR="00FE3568" w:rsidRPr="00A54E5C" w:rsidRDefault="00FE3568" w:rsidP="00FE3568">
      <w:pPr>
        <w:pStyle w:val="NormalWeb"/>
        <w:numPr>
          <w:ilvl w:val="0"/>
          <w:numId w:val="37"/>
        </w:numPr>
        <w:spacing w:before="76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A54E5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$1,000 bonus upon successful onboarding for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an </w:t>
      </w:r>
      <w:r w:rsidRPr="00A54E5C">
        <w:rPr>
          <w:rFonts w:ascii="Arial" w:hAnsi="Arial" w:cs="Arial"/>
          <w:color w:val="000000" w:themeColor="text1"/>
          <w:sz w:val="22"/>
          <w:szCs w:val="22"/>
          <w:lang w:val="en-US"/>
        </w:rPr>
        <w:t>entry-level position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A54E5C">
        <w:rPr>
          <w:rFonts w:ascii="Arial" w:hAnsi="Arial" w:cs="Arial"/>
          <w:color w:val="000000" w:themeColor="text1"/>
          <w:sz w:val="22"/>
          <w:szCs w:val="22"/>
          <w:lang w:val="en-US"/>
        </w:rPr>
        <w:t>(after one year)</w:t>
      </w:r>
    </w:p>
    <w:p w14:paraId="08552CED" w14:textId="77777777" w:rsidR="00FE3568" w:rsidRPr="00A54E5C" w:rsidRDefault="00FE3568" w:rsidP="00FE3568">
      <w:pPr>
        <w:pStyle w:val="NormalWeb"/>
        <w:numPr>
          <w:ilvl w:val="0"/>
          <w:numId w:val="37"/>
        </w:numPr>
        <w:spacing w:before="76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A54E5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$1,000 bonus upon successful onboarding for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 </w:t>
      </w:r>
      <w:r w:rsidRPr="00A54E5C">
        <w:rPr>
          <w:rFonts w:ascii="Arial" w:hAnsi="Arial" w:cs="Arial"/>
          <w:color w:val="000000" w:themeColor="text1"/>
          <w:sz w:val="22"/>
          <w:szCs w:val="22"/>
          <w:lang w:val="en-US"/>
        </w:rPr>
        <w:t>mid-level to senior position (after three months)</w:t>
      </w:r>
    </w:p>
    <w:p w14:paraId="0AA10EE3" w14:textId="189CFB56" w:rsidR="007522B4" w:rsidRPr="00D45A8F" w:rsidRDefault="00FE3568" w:rsidP="00D45A8F">
      <w:pPr>
        <w:pStyle w:val="NormalWeb"/>
        <w:numPr>
          <w:ilvl w:val="0"/>
          <w:numId w:val="37"/>
        </w:numPr>
        <w:spacing w:before="76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A54E5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$1,500 bonus upon successful onboarding for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 </w:t>
      </w:r>
      <w:r w:rsidRPr="00A54E5C">
        <w:rPr>
          <w:rFonts w:ascii="Arial" w:hAnsi="Arial" w:cs="Arial"/>
          <w:color w:val="000000" w:themeColor="text1"/>
          <w:sz w:val="22"/>
          <w:szCs w:val="22"/>
          <w:lang w:val="en-US"/>
        </w:rPr>
        <w:t>mid-level to senior position (after one year).</w:t>
      </w:r>
    </w:p>
    <w:p w14:paraId="7BD7CE10" w14:textId="0CF03162" w:rsidR="007522B4" w:rsidRPr="00361380" w:rsidRDefault="00194D58" w:rsidP="007522B4">
      <w:pPr>
        <w:pStyle w:val="Heading2"/>
        <w:shd w:val="clear" w:color="auto" w:fill="D0F5FF"/>
        <w:spacing w:before="76" w:after="0" w:line="276" w:lineRule="auto"/>
        <w:contextualSpacing/>
        <w:rPr>
          <w:rFonts w:ascii="Arial" w:hAnsi="Arial" w:cs="Arial"/>
          <w:sz w:val="28"/>
          <w:szCs w:val="28"/>
          <w:lang w:val="en-US"/>
        </w:rPr>
      </w:pPr>
      <w:r w:rsidRPr="00361380">
        <w:rPr>
          <w:rFonts w:ascii="Arial" w:hAnsi="Arial" w:cs="Arial"/>
          <w:sz w:val="28"/>
          <w:szCs w:val="28"/>
          <w:lang w:val="en-US"/>
        </w:rPr>
        <w:t>5</w:t>
      </w:r>
      <w:r w:rsidR="00240193" w:rsidRPr="00361380">
        <w:rPr>
          <w:rFonts w:ascii="Arial" w:hAnsi="Arial" w:cs="Arial"/>
          <w:sz w:val="28"/>
          <w:szCs w:val="28"/>
          <w:lang w:val="en-US"/>
        </w:rPr>
        <w:t xml:space="preserve">. </w:t>
      </w:r>
      <w:r w:rsidR="00FE3568">
        <w:rPr>
          <w:rFonts w:ascii="Arial" w:hAnsi="Arial" w:cs="Arial"/>
          <w:sz w:val="28"/>
          <w:szCs w:val="28"/>
          <w:lang w:val="en-US"/>
        </w:rPr>
        <w:t xml:space="preserve">Employee referral </w:t>
      </w:r>
      <w:r w:rsidR="00FE3568">
        <w:rPr>
          <w:rFonts w:ascii="Arial" w:hAnsi="Arial" w:cs="Arial"/>
          <w:sz w:val="28"/>
          <w:szCs w:val="28"/>
          <w:lang w:val="en-US"/>
        </w:rPr>
        <w:t>bonus guidelines</w:t>
      </w:r>
    </w:p>
    <w:p w14:paraId="7E8D3E70" w14:textId="77777777" w:rsidR="007522B4" w:rsidRPr="00361380" w:rsidRDefault="007522B4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E101A"/>
          <w:sz w:val="22"/>
          <w:szCs w:val="22"/>
          <w:lang w:val="en-US"/>
        </w:rPr>
      </w:pPr>
    </w:p>
    <w:p w14:paraId="11AF1927" w14:textId="4938FFB5" w:rsidR="004674AD" w:rsidRPr="00361380" w:rsidRDefault="00FE3568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E101A"/>
          <w:sz w:val="22"/>
          <w:szCs w:val="22"/>
          <w:lang w:val="en-US"/>
        </w:rPr>
      </w:pPr>
      <w:r>
        <w:rPr>
          <w:rFonts w:ascii="Arial" w:hAnsi="Arial" w:cs="Arial"/>
          <w:color w:val="0E101A"/>
          <w:sz w:val="22"/>
          <w:szCs w:val="22"/>
          <w:lang w:val="en-US"/>
        </w:rPr>
        <w:t xml:space="preserve">Below are the company’s guidelines on employee referral bonuses, including how and when they are distributed, tax liabilities, </w:t>
      </w:r>
      <w:r w:rsidR="00D45A8F">
        <w:rPr>
          <w:rFonts w:ascii="Arial" w:hAnsi="Arial" w:cs="Arial"/>
          <w:color w:val="0E101A"/>
          <w:sz w:val="22"/>
          <w:szCs w:val="22"/>
          <w:lang w:val="en-US"/>
        </w:rPr>
        <w:t>and referral limits:</w:t>
      </w:r>
    </w:p>
    <w:p w14:paraId="7C7E63A2" w14:textId="29EFF2BB" w:rsidR="00D45A8F" w:rsidRPr="00D45A8F" w:rsidRDefault="008B20E2" w:rsidP="00D45A8F">
      <w:pPr>
        <w:pStyle w:val="NormalWeb"/>
        <w:numPr>
          <w:ilvl w:val="0"/>
          <w:numId w:val="39"/>
        </w:numPr>
        <w:spacing w:after="24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Each</w:t>
      </w:r>
      <w:r w:rsidR="00D45A8F" w:rsidRPr="00D45A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bonus</w:t>
      </w:r>
      <w:r w:rsidR="00D45A8F" w:rsidRPr="00D45A8F">
        <w:rPr>
          <w:rFonts w:ascii="Arial" w:hAnsi="Arial" w:cs="Arial"/>
          <w:color w:val="000000"/>
          <w:sz w:val="22"/>
          <w:szCs w:val="22"/>
        </w:rPr>
        <w:t xml:space="preserve"> will be paid out a month after </w:t>
      </w:r>
      <w:r>
        <w:rPr>
          <w:rFonts w:ascii="Arial" w:hAnsi="Arial" w:cs="Arial"/>
          <w:color w:val="000000"/>
          <w:sz w:val="22"/>
          <w:szCs w:val="22"/>
        </w:rPr>
        <w:t>the employee</w:t>
      </w:r>
      <w:r w:rsidR="00D45A8F" w:rsidRPr="00D45A8F">
        <w:rPr>
          <w:rFonts w:ascii="Arial" w:hAnsi="Arial" w:cs="Arial"/>
          <w:color w:val="000000"/>
          <w:sz w:val="22"/>
          <w:szCs w:val="22"/>
        </w:rPr>
        <w:t xml:space="preserve"> reach</w:t>
      </w:r>
      <w:r>
        <w:rPr>
          <w:rFonts w:ascii="Arial" w:hAnsi="Arial" w:cs="Arial"/>
          <w:color w:val="000000"/>
          <w:sz w:val="22"/>
          <w:szCs w:val="22"/>
        </w:rPr>
        <w:t>es</w:t>
      </w:r>
      <w:r w:rsidR="00D45A8F" w:rsidRPr="00D45A8F">
        <w:rPr>
          <w:rFonts w:ascii="Arial" w:hAnsi="Arial" w:cs="Arial"/>
          <w:color w:val="000000"/>
          <w:sz w:val="22"/>
          <w:szCs w:val="22"/>
        </w:rPr>
        <w:t xml:space="preserve"> eligibility for </w:t>
      </w:r>
      <w:r>
        <w:rPr>
          <w:rFonts w:ascii="Arial" w:hAnsi="Arial" w:cs="Arial"/>
          <w:color w:val="000000"/>
          <w:sz w:val="22"/>
          <w:szCs w:val="22"/>
        </w:rPr>
        <w:t>it</w:t>
      </w:r>
    </w:p>
    <w:p w14:paraId="67A07C3C" w14:textId="5119725D" w:rsidR="00D45A8F" w:rsidRPr="00D45A8F" w:rsidRDefault="008B20E2" w:rsidP="00D45A8F">
      <w:pPr>
        <w:pStyle w:val="NormalWeb"/>
        <w:numPr>
          <w:ilvl w:val="0"/>
          <w:numId w:val="39"/>
        </w:numPr>
        <w:spacing w:after="24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All bonuses</w:t>
      </w:r>
      <w:r w:rsidR="00D45A8F" w:rsidRPr="00D45A8F">
        <w:rPr>
          <w:rFonts w:ascii="Arial" w:hAnsi="Arial" w:cs="Arial"/>
          <w:color w:val="000000"/>
          <w:sz w:val="22"/>
          <w:szCs w:val="22"/>
        </w:rPr>
        <w:t xml:space="preserve"> are subject to taxation</w:t>
      </w:r>
    </w:p>
    <w:p w14:paraId="6D5F1AD8" w14:textId="58453160" w:rsidR="00D45A8F" w:rsidRPr="00D45A8F" w:rsidRDefault="00D45A8F" w:rsidP="00D45A8F">
      <w:pPr>
        <w:pStyle w:val="NormalWeb"/>
        <w:numPr>
          <w:ilvl w:val="0"/>
          <w:numId w:val="39"/>
        </w:numPr>
        <w:spacing w:after="24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45A8F">
        <w:rPr>
          <w:rFonts w:ascii="Arial" w:hAnsi="Arial" w:cs="Arial"/>
          <w:color w:val="000000"/>
          <w:sz w:val="22"/>
          <w:szCs w:val="22"/>
        </w:rPr>
        <w:lastRenderedPageBreak/>
        <w:t>There is no cap on the number of referrals an employee can make</w:t>
      </w:r>
    </w:p>
    <w:p w14:paraId="7495CD26" w14:textId="1CE225E9" w:rsidR="00D45A8F" w:rsidRPr="00D45A8F" w:rsidRDefault="00D45A8F" w:rsidP="00D45A8F">
      <w:pPr>
        <w:pStyle w:val="NormalWeb"/>
        <w:numPr>
          <w:ilvl w:val="0"/>
          <w:numId w:val="39"/>
        </w:numPr>
        <w:spacing w:after="24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45A8F">
        <w:rPr>
          <w:rFonts w:ascii="Arial" w:hAnsi="Arial" w:cs="Arial"/>
          <w:color w:val="000000"/>
          <w:sz w:val="22"/>
          <w:szCs w:val="22"/>
        </w:rPr>
        <w:t xml:space="preserve">If a candidate is referred to the company by multiple employees, only the first referrer is eligible for a referral </w:t>
      </w:r>
      <w:r w:rsidR="008B20E2">
        <w:rPr>
          <w:rFonts w:ascii="Arial" w:hAnsi="Arial" w:cs="Arial"/>
          <w:color w:val="000000"/>
          <w:sz w:val="22"/>
          <w:szCs w:val="22"/>
        </w:rPr>
        <w:t>bonus</w:t>
      </w:r>
    </w:p>
    <w:p w14:paraId="09A8FCE7" w14:textId="487C8511" w:rsidR="00B01548" w:rsidRPr="00361380" w:rsidRDefault="00D45A8F" w:rsidP="00D51B70">
      <w:pPr>
        <w:pStyle w:val="NormalWeb"/>
        <w:numPr>
          <w:ilvl w:val="0"/>
          <w:numId w:val="39"/>
        </w:numPr>
        <w:spacing w:after="240"/>
        <w:textAlignment w:val="baseline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D45A8F">
        <w:rPr>
          <w:rFonts w:ascii="Arial" w:hAnsi="Arial" w:cs="Arial"/>
          <w:color w:val="000000"/>
          <w:sz w:val="22"/>
          <w:szCs w:val="22"/>
        </w:rPr>
        <w:t xml:space="preserve">All referrals are </w:t>
      </w:r>
      <w:r w:rsidR="00D51B70">
        <w:rPr>
          <w:rFonts w:ascii="Arial" w:hAnsi="Arial" w:cs="Arial"/>
          <w:color w:val="000000"/>
          <w:sz w:val="22"/>
          <w:szCs w:val="22"/>
        </w:rPr>
        <w:t>handled</w:t>
      </w:r>
      <w:r w:rsidRPr="00D45A8F">
        <w:rPr>
          <w:rFonts w:ascii="Arial" w:hAnsi="Arial" w:cs="Arial"/>
          <w:color w:val="000000"/>
          <w:sz w:val="22"/>
          <w:szCs w:val="22"/>
        </w:rPr>
        <w:t xml:space="preserve"> confidentially</w:t>
      </w:r>
      <w:r w:rsidR="00D51B70">
        <w:rPr>
          <w:rFonts w:ascii="Arial" w:hAnsi="Arial" w:cs="Arial"/>
          <w:color w:val="000000"/>
          <w:sz w:val="22"/>
          <w:szCs w:val="22"/>
        </w:rPr>
        <w:t>.</w:t>
      </w:r>
    </w:p>
    <w:p w14:paraId="6B661551" w14:textId="77777777" w:rsidR="00B01548" w:rsidRPr="00361380" w:rsidRDefault="00B01548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8543AEE" w14:textId="77777777" w:rsidR="00B01548" w:rsidRPr="00361380" w:rsidRDefault="00B01548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A922432" w14:textId="48A28E16" w:rsidR="00B01548" w:rsidRDefault="00B01548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6438869" w14:textId="77777777" w:rsidR="00D45A8F" w:rsidRDefault="00D45A8F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EE477F5" w14:textId="77777777" w:rsidR="00D45A8F" w:rsidRDefault="00D45A8F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A24B92B" w14:textId="77777777" w:rsidR="00D45A8F" w:rsidRPr="00361380" w:rsidRDefault="00D45A8F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FF94065" w14:textId="72FE99CA" w:rsidR="00B01548" w:rsidRPr="00361380" w:rsidRDefault="00B01548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9B2AA11" w14:textId="6F1BB3E2" w:rsidR="00B01548" w:rsidRPr="00361380" w:rsidRDefault="00B01548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A020906" w14:textId="2C5ECADA" w:rsidR="00B01548" w:rsidRPr="00361380" w:rsidRDefault="00197FEC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61380">
        <w:rPr>
          <w:rFonts w:ascii="Arial" w:eastAsia="IBM Plex Sans SemiBold" w:hAnsi="Arial" w:cs="Arial"/>
          <w:noProof/>
          <w:color w:val="30206B"/>
        </w:rPr>
        <w:drawing>
          <wp:anchor distT="0" distB="0" distL="114300" distR="114300" simplePos="0" relativeHeight="251663360" behindDoc="1" locked="0" layoutInCell="1" allowOverlap="1" wp14:anchorId="6217A380" wp14:editId="50AB957B">
            <wp:simplePos x="0" y="0"/>
            <wp:positionH relativeFrom="column">
              <wp:posOffset>2881542</wp:posOffset>
            </wp:positionH>
            <wp:positionV relativeFrom="page">
              <wp:posOffset>10013315</wp:posOffset>
            </wp:positionV>
            <wp:extent cx="861695" cy="248285"/>
            <wp:effectExtent l="0" t="0" r="1905" b="5715"/>
            <wp:wrapNone/>
            <wp:docPr id="221268369" name="Picture 221268369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&#10;&#10;Description automatically generated with medium confidence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248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BA7DE" w14:textId="77777777" w:rsidR="00B01548" w:rsidRPr="00361380" w:rsidRDefault="00B01548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FB6B218" w14:textId="77777777" w:rsidR="00B01548" w:rsidRDefault="00B01548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F06F94F" w14:textId="77777777" w:rsidR="00D45A8F" w:rsidRDefault="00D45A8F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2354298" w14:textId="77777777" w:rsidR="00D45A8F" w:rsidRDefault="00D45A8F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E6E293B" w14:textId="77777777" w:rsidR="00D45A8F" w:rsidRDefault="00D45A8F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9DC6EC9" w14:textId="77777777" w:rsidR="00D45A8F" w:rsidRDefault="00D45A8F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458C856" w14:textId="77777777" w:rsidR="00D45A8F" w:rsidRDefault="00D45A8F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C151606" w14:textId="77777777" w:rsidR="00D45A8F" w:rsidRPr="00361380" w:rsidRDefault="00D45A8F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D91BEAC" w14:textId="77777777" w:rsidR="00B01548" w:rsidRPr="00361380" w:rsidRDefault="00B01548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6FFEB0B" w14:textId="77777777" w:rsidR="00B01548" w:rsidRPr="00361380" w:rsidRDefault="00B01548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50DEAB9" w14:textId="77777777" w:rsidR="00B01548" w:rsidRPr="00361380" w:rsidRDefault="00B01548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3A88F63" w14:textId="77777777" w:rsidR="00B01548" w:rsidRPr="00361380" w:rsidRDefault="00B01548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C516D5F" w14:textId="77777777" w:rsidR="00B01548" w:rsidRPr="00361380" w:rsidRDefault="00B01548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2E260CB" w14:textId="77777777" w:rsidR="00B01548" w:rsidRPr="00361380" w:rsidRDefault="00B01548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B3DD717" w14:textId="6CFFC05F" w:rsidR="00B01548" w:rsidRPr="00361380" w:rsidRDefault="00B01548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977E10F" w14:textId="207434FF" w:rsidR="00B01548" w:rsidRPr="00361380" w:rsidRDefault="00B01548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E5B317A" w14:textId="7FFB9737" w:rsidR="00B01548" w:rsidRPr="00361380" w:rsidRDefault="00B01548" w:rsidP="007522B4">
      <w:pPr>
        <w:pStyle w:val="NormalWeb"/>
        <w:spacing w:before="76" w:beforeAutospacing="0" w:after="0" w:afterAutospacing="0" w:line="276" w:lineRule="auto"/>
        <w:contextualSpacing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9354C18" w14:textId="6DE0A313" w:rsidR="00B01548" w:rsidRPr="00361380" w:rsidRDefault="00B01548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CD64944" w14:textId="77777777" w:rsidR="00B01548" w:rsidRPr="00361380" w:rsidRDefault="00B01548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832B1F2" w14:textId="77777777" w:rsidR="00B01548" w:rsidRPr="00361380" w:rsidRDefault="00B01548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CE1184D" w14:textId="77777777" w:rsidR="00B01548" w:rsidRPr="00361380" w:rsidRDefault="00B01548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4CC10A1" w14:textId="77777777" w:rsidR="00B01548" w:rsidRPr="00361380" w:rsidRDefault="00B01548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45B9FD8" w14:textId="77777777" w:rsidR="00B01548" w:rsidRPr="00361380" w:rsidRDefault="00B01548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1C9FBA4" w14:textId="77777777" w:rsidR="00B01548" w:rsidRPr="00361380" w:rsidRDefault="00B01548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E198573" w14:textId="77777777" w:rsidR="00B01548" w:rsidRPr="00361380" w:rsidRDefault="00B01548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439013A" w14:textId="77777777" w:rsidR="00B01548" w:rsidRDefault="00B01548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31080F5" w14:textId="77777777" w:rsidR="00D45A8F" w:rsidRDefault="00D45A8F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53D8C9F" w14:textId="77777777" w:rsidR="00D45A8F" w:rsidRDefault="00D45A8F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D910B23" w14:textId="77777777" w:rsidR="00D45A8F" w:rsidRDefault="00D45A8F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10916F9" w14:textId="77777777" w:rsidR="00D45A8F" w:rsidRDefault="00D45A8F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F550D1E" w14:textId="77777777" w:rsidR="00D45A8F" w:rsidRDefault="00D45A8F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85F8E6E" w14:textId="77777777" w:rsidR="00D45A8F" w:rsidRDefault="00D45A8F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136BEAC" w14:textId="77777777" w:rsidR="00D45A8F" w:rsidRDefault="00D45A8F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0095F07" w14:textId="77777777" w:rsidR="00D45A8F" w:rsidRDefault="00D45A8F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3EFD915" w14:textId="77777777" w:rsidR="00D45A8F" w:rsidRDefault="00D45A8F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17CCF33" w14:textId="77777777" w:rsidR="00D45A8F" w:rsidRDefault="00D45A8F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8DF2530" w14:textId="77777777" w:rsidR="00D45A8F" w:rsidRDefault="00D45A8F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C77F699" w14:textId="77777777" w:rsidR="00D45A8F" w:rsidRDefault="00D45A8F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1007219" w14:textId="77777777" w:rsidR="00D45A8F" w:rsidRDefault="00D45A8F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D2384C5" w14:textId="77777777" w:rsidR="00D45A8F" w:rsidRDefault="00D45A8F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4E3DD23" w14:textId="77777777" w:rsidR="00D45A8F" w:rsidRDefault="00D45A8F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8C0036E" w14:textId="77777777" w:rsidR="00D45A8F" w:rsidRDefault="00D45A8F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1DA3310" w14:textId="77777777" w:rsidR="00D45A8F" w:rsidRDefault="00D45A8F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9792391" w14:textId="77777777" w:rsidR="00D45A8F" w:rsidRDefault="00D45A8F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622C709" w14:textId="77777777" w:rsidR="00D45A8F" w:rsidRDefault="00D45A8F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43270D4" w14:textId="77777777" w:rsidR="00D45A8F" w:rsidRDefault="00D45A8F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406C360" w14:textId="77777777" w:rsidR="00D45A8F" w:rsidRDefault="00D45A8F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246D025" w14:textId="77777777" w:rsidR="00D45A8F" w:rsidRDefault="00D45A8F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D9CF4F1" w14:textId="77777777" w:rsidR="00D45A8F" w:rsidRDefault="00D45A8F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9B0625F" w14:textId="77777777" w:rsidR="00D45A8F" w:rsidRDefault="00D45A8F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0FFB9E6" w14:textId="77777777" w:rsidR="00D45A8F" w:rsidRDefault="00D45A8F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E0E5295" w14:textId="77777777" w:rsidR="00D45A8F" w:rsidRPr="00361380" w:rsidRDefault="00D45A8F" w:rsidP="003C0E67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C3FD046" w14:textId="50810A3F" w:rsidR="00514C00" w:rsidRPr="00D45A8F" w:rsidRDefault="006860BC" w:rsidP="00D45A8F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361380">
        <w:rPr>
          <w:rFonts w:ascii="Arial" w:hAnsi="Arial" w:cs="Arial"/>
          <w:noProof/>
          <w:color w:val="002060"/>
          <w:lang w:val="en-US"/>
        </w:rPr>
        <w:drawing>
          <wp:anchor distT="0" distB="0" distL="114300" distR="114300" simplePos="0" relativeHeight="251659264" behindDoc="0" locked="0" layoutInCell="1" allowOverlap="1" wp14:anchorId="6EA11BAB" wp14:editId="12B17CF9">
            <wp:simplePos x="0" y="0"/>
            <wp:positionH relativeFrom="column">
              <wp:posOffset>-457200</wp:posOffset>
            </wp:positionH>
            <wp:positionV relativeFrom="page">
              <wp:posOffset>12700</wp:posOffset>
            </wp:positionV>
            <wp:extent cx="7537450" cy="10648950"/>
            <wp:effectExtent l="0" t="0" r="6350" b="6350"/>
            <wp:wrapNone/>
            <wp:docPr id="1830876527" name="Picture 1" descr="A screenshot of a cellphone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76527" name="Picture 1" descr="A screenshot of a cellphone&#10;&#10;Description automatically generated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013" cy="1064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4C00" w:rsidRPr="00D45A8F" w:rsidSect="006860BC">
      <w:headerReference w:type="default" r:id="rId11"/>
      <w:pgSz w:w="11906" w:h="16838"/>
      <w:pgMar w:top="742" w:right="720" w:bottom="724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FE32E" w14:textId="77777777" w:rsidR="00B42E9E" w:rsidRDefault="00B42E9E" w:rsidP="00A0706E">
      <w:r>
        <w:separator/>
      </w:r>
    </w:p>
  </w:endnote>
  <w:endnote w:type="continuationSeparator" w:id="0">
    <w:p w14:paraId="7A3A0C68" w14:textId="77777777" w:rsidR="00B42E9E" w:rsidRDefault="00B42E9E" w:rsidP="00A0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IBM Plex Sans Text">
    <w:altName w:val="Calibri"/>
    <w:panose1 w:val="020B0604020202020204"/>
    <w:charset w:val="00"/>
    <w:family w:val="swiss"/>
    <w:notTrueType/>
    <w:pitch w:val="variable"/>
    <w:sig w:usb0="A00002EF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3B495" w14:textId="77777777" w:rsidR="00B42E9E" w:rsidRDefault="00B42E9E" w:rsidP="00A0706E">
      <w:r>
        <w:separator/>
      </w:r>
    </w:p>
  </w:footnote>
  <w:footnote w:type="continuationSeparator" w:id="0">
    <w:p w14:paraId="686DDE9F" w14:textId="77777777" w:rsidR="00B42E9E" w:rsidRDefault="00B42E9E" w:rsidP="00A07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875C2" w14:textId="77777777" w:rsidR="00A0706E" w:rsidRDefault="00A0706E">
    <w:pPr>
      <w:pStyle w:val="Header"/>
    </w:pPr>
  </w:p>
  <w:p w14:paraId="51919A5B" w14:textId="77777777" w:rsidR="00DC5E85" w:rsidRDefault="00DC5E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46FB"/>
    <w:multiLevelType w:val="hybridMultilevel"/>
    <w:tmpl w:val="A7526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5F6D"/>
    <w:multiLevelType w:val="hybridMultilevel"/>
    <w:tmpl w:val="616CE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F0C22"/>
    <w:multiLevelType w:val="hybridMultilevel"/>
    <w:tmpl w:val="39A03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22147"/>
    <w:multiLevelType w:val="hybridMultilevel"/>
    <w:tmpl w:val="861420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32877"/>
    <w:multiLevelType w:val="hybridMultilevel"/>
    <w:tmpl w:val="21866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12A84"/>
    <w:multiLevelType w:val="multilevel"/>
    <w:tmpl w:val="7BF6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2E3410"/>
    <w:multiLevelType w:val="hybridMultilevel"/>
    <w:tmpl w:val="C0286044"/>
    <w:lvl w:ilvl="0" w:tplc="1C4E5C2E">
      <w:start w:val="3822"/>
      <w:numFmt w:val="bullet"/>
      <w:lvlText w:val="-"/>
      <w:lvlJc w:val="left"/>
      <w:pPr>
        <w:ind w:left="720" w:hanging="360"/>
      </w:pPr>
      <w:rPr>
        <w:rFonts w:ascii="IBM Plex Sans Text" w:eastAsia="Times New Roman" w:hAnsi="IBM Plex Sans Text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C320E"/>
    <w:multiLevelType w:val="hybridMultilevel"/>
    <w:tmpl w:val="0CD8F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BB3"/>
    <w:multiLevelType w:val="multilevel"/>
    <w:tmpl w:val="5B28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2C1519"/>
    <w:multiLevelType w:val="hybridMultilevel"/>
    <w:tmpl w:val="08701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8660D"/>
    <w:multiLevelType w:val="hybridMultilevel"/>
    <w:tmpl w:val="80BE6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73DA1"/>
    <w:multiLevelType w:val="hybridMultilevel"/>
    <w:tmpl w:val="352E7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C392A"/>
    <w:multiLevelType w:val="hybridMultilevel"/>
    <w:tmpl w:val="8B34C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423CD"/>
    <w:multiLevelType w:val="hybridMultilevel"/>
    <w:tmpl w:val="FABA7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D6209"/>
    <w:multiLevelType w:val="multilevel"/>
    <w:tmpl w:val="9EC0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380287"/>
    <w:multiLevelType w:val="hybridMultilevel"/>
    <w:tmpl w:val="2A706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A8"/>
    <w:multiLevelType w:val="hybridMultilevel"/>
    <w:tmpl w:val="C778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43E7C"/>
    <w:multiLevelType w:val="hybridMultilevel"/>
    <w:tmpl w:val="CAE40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A388A"/>
    <w:multiLevelType w:val="multilevel"/>
    <w:tmpl w:val="7D2E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E54699"/>
    <w:multiLevelType w:val="hybridMultilevel"/>
    <w:tmpl w:val="4C745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7477C"/>
    <w:multiLevelType w:val="hybridMultilevel"/>
    <w:tmpl w:val="FC447510"/>
    <w:lvl w:ilvl="0" w:tplc="D1D8F022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392870"/>
        <w:sz w:val="24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EA784F"/>
    <w:multiLevelType w:val="hybridMultilevel"/>
    <w:tmpl w:val="9D58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341C9"/>
    <w:multiLevelType w:val="hybridMultilevel"/>
    <w:tmpl w:val="0F489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31759"/>
    <w:multiLevelType w:val="hybridMultilevel"/>
    <w:tmpl w:val="DBF01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B0EEA"/>
    <w:multiLevelType w:val="multilevel"/>
    <w:tmpl w:val="9DAA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DF088B"/>
    <w:multiLevelType w:val="multilevel"/>
    <w:tmpl w:val="D370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FF3633"/>
    <w:multiLevelType w:val="hybridMultilevel"/>
    <w:tmpl w:val="110C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711D4"/>
    <w:multiLevelType w:val="hybridMultilevel"/>
    <w:tmpl w:val="4A40D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5356A"/>
    <w:multiLevelType w:val="hybridMultilevel"/>
    <w:tmpl w:val="C95A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03D85"/>
    <w:multiLevelType w:val="multilevel"/>
    <w:tmpl w:val="AA54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4D5874"/>
    <w:multiLevelType w:val="hybridMultilevel"/>
    <w:tmpl w:val="377AB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158CE"/>
    <w:multiLevelType w:val="hybridMultilevel"/>
    <w:tmpl w:val="167AC2C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392870"/>
        <w:sz w:val="24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590016"/>
    <w:multiLevelType w:val="multilevel"/>
    <w:tmpl w:val="E226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32196B"/>
    <w:multiLevelType w:val="multilevel"/>
    <w:tmpl w:val="9FA8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051755"/>
    <w:multiLevelType w:val="hybridMultilevel"/>
    <w:tmpl w:val="93E8A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94285"/>
    <w:multiLevelType w:val="hybridMultilevel"/>
    <w:tmpl w:val="5E8CB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03672"/>
    <w:multiLevelType w:val="multilevel"/>
    <w:tmpl w:val="C55E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46178A"/>
    <w:multiLevelType w:val="multilevel"/>
    <w:tmpl w:val="6DAE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8247C4"/>
    <w:multiLevelType w:val="hybridMultilevel"/>
    <w:tmpl w:val="BE509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746B5"/>
    <w:multiLevelType w:val="hybridMultilevel"/>
    <w:tmpl w:val="9444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F2ECE"/>
    <w:multiLevelType w:val="hybridMultilevel"/>
    <w:tmpl w:val="B62A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5A3C7B"/>
    <w:multiLevelType w:val="hybridMultilevel"/>
    <w:tmpl w:val="10445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03858">
    <w:abstractNumId w:val="6"/>
  </w:num>
  <w:num w:numId="2" w16cid:durableId="182327558">
    <w:abstractNumId w:val="16"/>
  </w:num>
  <w:num w:numId="3" w16cid:durableId="973027506">
    <w:abstractNumId w:val="28"/>
  </w:num>
  <w:num w:numId="4" w16cid:durableId="60175185">
    <w:abstractNumId w:val="39"/>
  </w:num>
  <w:num w:numId="5" w16cid:durableId="955060567">
    <w:abstractNumId w:val="20"/>
  </w:num>
  <w:num w:numId="6" w16cid:durableId="744836841">
    <w:abstractNumId w:val="31"/>
  </w:num>
  <w:num w:numId="7" w16cid:durableId="162355734">
    <w:abstractNumId w:val="30"/>
  </w:num>
  <w:num w:numId="8" w16cid:durableId="1293638086">
    <w:abstractNumId w:val="27"/>
  </w:num>
  <w:num w:numId="9" w16cid:durableId="1908221258">
    <w:abstractNumId w:val="19"/>
  </w:num>
  <w:num w:numId="10" w16cid:durableId="1583030416">
    <w:abstractNumId w:val="40"/>
  </w:num>
  <w:num w:numId="11" w16cid:durableId="1025986022">
    <w:abstractNumId w:val="21"/>
  </w:num>
  <w:num w:numId="12" w16cid:durableId="1296132538">
    <w:abstractNumId w:val="24"/>
  </w:num>
  <w:num w:numId="13" w16cid:durableId="734935086">
    <w:abstractNumId w:val="1"/>
  </w:num>
  <w:num w:numId="14" w16cid:durableId="1317538935">
    <w:abstractNumId w:val="36"/>
  </w:num>
  <w:num w:numId="15" w16cid:durableId="469904414">
    <w:abstractNumId w:val="25"/>
  </w:num>
  <w:num w:numId="16" w16cid:durableId="2049835749">
    <w:abstractNumId w:val="8"/>
  </w:num>
  <w:num w:numId="17" w16cid:durableId="275525784">
    <w:abstractNumId w:val="38"/>
  </w:num>
  <w:num w:numId="18" w16cid:durableId="794324713">
    <w:abstractNumId w:val="10"/>
  </w:num>
  <w:num w:numId="19" w16cid:durableId="1302149039">
    <w:abstractNumId w:val="34"/>
  </w:num>
  <w:num w:numId="20" w16cid:durableId="859470049">
    <w:abstractNumId w:val="11"/>
  </w:num>
  <w:num w:numId="21" w16cid:durableId="1848445365">
    <w:abstractNumId w:val="12"/>
  </w:num>
  <w:num w:numId="22" w16cid:durableId="592513185">
    <w:abstractNumId w:val="13"/>
  </w:num>
  <w:num w:numId="23" w16cid:durableId="1469005512">
    <w:abstractNumId w:val="22"/>
  </w:num>
  <w:num w:numId="24" w16cid:durableId="1878351429">
    <w:abstractNumId w:val="23"/>
  </w:num>
  <w:num w:numId="25" w16cid:durableId="62458461">
    <w:abstractNumId w:val="26"/>
  </w:num>
  <w:num w:numId="26" w16cid:durableId="1523087995">
    <w:abstractNumId w:val="0"/>
  </w:num>
  <w:num w:numId="27" w16cid:durableId="954868338">
    <w:abstractNumId w:val="32"/>
  </w:num>
  <w:num w:numId="28" w16cid:durableId="648822090">
    <w:abstractNumId w:val="14"/>
  </w:num>
  <w:num w:numId="29" w16cid:durableId="854726794">
    <w:abstractNumId w:val="29"/>
  </w:num>
  <w:num w:numId="30" w16cid:durableId="1480075407">
    <w:abstractNumId w:val="33"/>
  </w:num>
  <w:num w:numId="31" w16cid:durableId="615403204">
    <w:abstractNumId w:val="4"/>
  </w:num>
  <w:num w:numId="32" w16cid:durableId="954949111">
    <w:abstractNumId w:val="15"/>
  </w:num>
  <w:num w:numId="33" w16cid:durableId="1881476376">
    <w:abstractNumId w:val="41"/>
  </w:num>
  <w:num w:numId="34" w16cid:durableId="549269798">
    <w:abstractNumId w:val="18"/>
  </w:num>
  <w:num w:numId="35" w16cid:durableId="1424916182">
    <w:abstractNumId w:val="5"/>
  </w:num>
  <w:num w:numId="36" w16cid:durableId="388379788">
    <w:abstractNumId w:val="9"/>
  </w:num>
  <w:num w:numId="37" w16cid:durableId="556860059">
    <w:abstractNumId w:val="7"/>
  </w:num>
  <w:num w:numId="38" w16cid:durableId="646864510">
    <w:abstractNumId w:val="35"/>
  </w:num>
  <w:num w:numId="39" w16cid:durableId="96558167">
    <w:abstractNumId w:val="17"/>
  </w:num>
  <w:num w:numId="40" w16cid:durableId="1066143041">
    <w:abstractNumId w:val="37"/>
  </w:num>
  <w:num w:numId="41" w16cid:durableId="565184658">
    <w:abstractNumId w:val="2"/>
  </w:num>
  <w:num w:numId="42" w16cid:durableId="1658995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00"/>
    <w:rsid w:val="000003F5"/>
    <w:rsid w:val="00010F0D"/>
    <w:rsid w:val="00012E9F"/>
    <w:rsid w:val="00026A53"/>
    <w:rsid w:val="00071B86"/>
    <w:rsid w:val="00077885"/>
    <w:rsid w:val="000D2329"/>
    <w:rsid w:val="000D418F"/>
    <w:rsid w:val="000E6F63"/>
    <w:rsid w:val="00130EFA"/>
    <w:rsid w:val="00142894"/>
    <w:rsid w:val="00160697"/>
    <w:rsid w:val="001709B1"/>
    <w:rsid w:val="00170ACB"/>
    <w:rsid w:val="0019462C"/>
    <w:rsid w:val="00194D58"/>
    <w:rsid w:val="00197FEC"/>
    <w:rsid w:val="001B4AB1"/>
    <w:rsid w:val="001D7153"/>
    <w:rsid w:val="001F6A2C"/>
    <w:rsid w:val="0023100D"/>
    <w:rsid w:val="00231BD7"/>
    <w:rsid w:val="00233D25"/>
    <w:rsid w:val="00235004"/>
    <w:rsid w:val="00240193"/>
    <w:rsid w:val="002471C7"/>
    <w:rsid w:val="0026481D"/>
    <w:rsid w:val="00274A47"/>
    <w:rsid w:val="00283907"/>
    <w:rsid w:val="002A1A86"/>
    <w:rsid w:val="002A2C5A"/>
    <w:rsid w:val="002D75C7"/>
    <w:rsid w:val="00305C5D"/>
    <w:rsid w:val="00326DCB"/>
    <w:rsid w:val="0034319B"/>
    <w:rsid w:val="0035249E"/>
    <w:rsid w:val="00361380"/>
    <w:rsid w:val="00365D94"/>
    <w:rsid w:val="003817CE"/>
    <w:rsid w:val="00390A49"/>
    <w:rsid w:val="003A75E4"/>
    <w:rsid w:val="003C0E67"/>
    <w:rsid w:val="003F1741"/>
    <w:rsid w:val="004231A5"/>
    <w:rsid w:val="00426D6B"/>
    <w:rsid w:val="00444117"/>
    <w:rsid w:val="0046329A"/>
    <w:rsid w:val="004674AD"/>
    <w:rsid w:val="004C2E6D"/>
    <w:rsid w:val="004D1E48"/>
    <w:rsid w:val="004D3161"/>
    <w:rsid w:val="004D73E9"/>
    <w:rsid w:val="004D7FD3"/>
    <w:rsid w:val="004E43AA"/>
    <w:rsid w:val="005115A4"/>
    <w:rsid w:val="00514C00"/>
    <w:rsid w:val="00520CE4"/>
    <w:rsid w:val="00526478"/>
    <w:rsid w:val="00532AC9"/>
    <w:rsid w:val="00540FC6"/>
    <w:rsid w:val="00543CF1"/>
    <w:rsid w:val="005503A3"/>
    <w:rsid w:val="00554920"/>
    <w:rsid w:val="00570E86"/>
    <w:rsid w:val="00575844"/>
    <w:rsid w:val="0059569F"/>
    <w:rsid w:val="005B5670"/>
    <w:rsid w:val="005C1D2F"/>
    <w:rsid w:val="005C79DF"/>
    <w:rsid w:val="005D1F71"/>
    <w:rsid w:val="005E29F5"/>
    <w:rsid w:val="00640E09"/>
    <w:rsid w:val="00651634"/>
    <w:rsid w:val="00671709"/>
    <w:rsid w:val="006860BC"/>
    <w:rsid w:val="00693549"/>
    <w:rsid w:val="006B17CA"/>
    <w:rsid w:val="006E3DB7"/>
    <w:rsid w:val="007001A7"/>
    <w:rsid w:val="00701E94"/>
    <w:rsid w:val="007071EF"/>
    <w:rsid w:val="0073225F"/>
    <w:rsid w:val="00732C07"/>
    <w:rsid w:val="00734BF4"/>
    <w:rsid w:val="00736A97"/>
    <w:rsid w:val="007522B4"/>
    <w:rsid w:val="00754FA0"/>
    <w:rsid w:val="00795EB2"/>
    <w:rsid w:val="007A37C7"/>
    <w:rsid w:val="007B5282"/>
    <w:rsid w:val="007C481A"/>
    <w:rsid w:val="007E180D"/>
    <w:rsid w:val="007F4234"/>
    <w:rsid w:val="007F50A7"/>
    <w:rsid w:val="008267F7"/>
    <w:rsid w:val="00832FAA"/>
    <w:rsid w:val="00835AEF"/>
    <w:rsid w:val="0085631A"/>
    <w:rsid w:val="00865F0F"/>
    <w:rsid w:val="0086699B"/>
    <w:rsid w:val="0088702F"/>
    <w:rsid w:val="008A2995"/>
    <w:rsid w:val="008A675D"/>
    <w:rsid w:val="008B20E2"/>
    <w:rsid w:val="008D4DBD"/>
    <w:rsid w:val="00906AF0"/>
    <w:rsid w:val="00937DB3"/>
    <w:rsid w:val="009524A2"/>
    <w:rsid w:val="00952B30"/>
    <w:rsid w:val="0097075F"/>
    <w:rsid w:val="0097198F"/>
    <w:rsid w:val="00980E6C"/>
    <w:rsid w:val="00991E42"/>
    <w:rsid w:val="009960C6"/>
    <w:rsid w:val="009F79CF"/>
    <w:rsid w:val="00A0706E"/>
    <w:rsid w:val="00A07A67"/>
    <w:rsid w:val="00A21071"/>
    <w:rsid w:val="00A27F49"/>
    <w:rsid w:val="00A47686"/>
    <w:rsid w:val="00A54E5C"/>
    <w:rsid w:val="00A610AE"/>
    <w:rsid w:val="00AA6360"/>
    <w:rsid w:val="00AB3912"/>
    <w:rsid w:val="00AB68F7"/>
    <w:rsid w:val="00AC1CD0"/>
    <w:rsid w:val="00AC2EF9"/>
    <w:rsid w:val="00AE02EC"/>
    <w:rsid w:val="00B01548"/>
    <w:rsid w:val="00B1153A"/>
    <w:rsid w:val="00B42278"/>
    <w:rsid w:val="00B42E9E"/>
    <w:rsid w:val="00B50451"/>
    <w:rsid w:val="00B56221"/>
    <w:rsid w:val="00B635AD"/>
    <w:rsid w:val="00B66DE1"/>
    <w:rsid w:val="00B72315"/>
    <w:rsid w:val="00B752E4"/>
    <w:rsid w:val="00BC142F"/>
    <w:rsid w:val="00BE08EF"/>
    <w:rsid w:val="00BE45E7"/>
    <w:rsid w:val="00C35D5B"/>
    <w:rsid w:val="00C525F6"/>
    <w:rsid w:val="00C81166"/>
    <w:rsid w:val="00C841A0"/>
    <w:rsid w:val="00C86468"/>
    <w:rsid w:val="00C926FF"/>
    <w:rsid w:val="00CB6515"/>
    <w:rsid w:val="00CB7BFE"/>
    <w:rsid w:val="00CD2168"/>
    <w:rsid w:val="00CD3DC9"/>
    <w:rsid w:val="00CD532C"/>
    <w:rsid w:val="00D05075"/>
    <w:rsid w:val="00D10822"/>
    <w:rsid w:val="00D175E2"/>
    <w:rsid w:val="00D45A8F"/>
    <w:rsid w:val="00D45F17"/>
    <w:rsid w:val="00D46861"/>
    <w:rsid w:val="00D51B70"/>
    <w:rsid w:val="00D57945"/>
    <w:rsid w:val="00D6729B"/>
    <w:rsid w:val="00D730B6"/>
    <w:rsid w:val="00D742D3"/>
    <w:rsid w:val="00D7691A"/>
    <w:rsid w:val="00D76EBF"/>
    <w:rsid w:val="00D84DDE"/>
    <w:rsid w:val="00DA34A0"/>
    <w:rsid w:val="00DC5E85"/>
    <w:rsid w:val="00DD0CC9"/>
    <w:rsid w:val="00DF2BF6"/>
    <w:rsid w:val="00E03A4A"/>
    <w:rsid w:val="00E11ABC"/>
    <w:rsid w:val="00E14172"/>
    <w:rsid w:val="00E34762"/>
    <w:rsid w:val="00E611A5"/>
    <w:rsid w:val="00E825EF"/>
    <w:rsid w:val="00E8395C"/>
    <w:rsid w:val="00E84115"/>
    <w:rsid w:val="00E9520F"/>
    <w:rsid w:val="00EA7738"/>
    <w:rsid w:val="00EB1AB4"/>
    <w:rsid w:val="00ED0D59"/>
    <w:rsid w:val="00F00880"/>
    <w:rsid w:val="00F2431E"/>
    <w:rsid w:val="00F56A68"/>
    <w:rsid w:val="00F61526"/>
    <w:rsid w:val="00F76F36"/>
    <w:rsid w:val="00F866D4"/>
    <w:rsid w:val="00F952DE"/>
    <w:rsid w:val="00FA3872"/>
    <w:rsid w:val="00FB0640"/>
    <w:rsid w:val="00FC61FA"/>
    <w:rsid w:val="00FE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70E65"/>
  <w15:chartTrackingRefBased/>
  <w15:docId w15:val="{9C0DCAF2-DF44-324D-9FAC-24734342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360"/>
    <w:rPr>
      <w:rFonts w:ascii="Times New Roman" w:eastAsia="Times New Roman" w:hAnsi="Times New Roman" w:cs="Times New Roman"/>
      <w:lang w:val="en-NL" w:eastAsia="en-GB" w:bidi="as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885"/>
    <w:pPr>
      <w:shd w:val="clear" w:color="auto" w:fill="EDEDED" w:themeFill="accent3" w:themeFillTint="33"/>
      <w:spacing w:before="240" w:after="100"/>
      <w:outlineLvl w:val="1"/>
    </w:pPr>
    <w:rPr>
      <w:rFonts w:asciiTheme="minorHAnsi" w:eastAsiaTheme="minorEastAsia" w:hAnsiTheme="minorHAnsi" w:cstheme="minorBidi"/>
      <w:b/>
      <w:color w:val="30206B"/>
      <w:sz w:val="20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4C0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F50A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A0706E"/>
    <w:rPr>
      <w:rFonts w:eastAsiaTheme="minorEastAsia"/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077885"/>
    <w:rPr>
      <w:rFonts w:eastAsiaTheme="minorEastAsia"/>
      <w:b/>
      <w:color w:val="30206B"/>
      <w:sz w:val="20"/>
      <w:szCs w:val="22"/>
      <w:shd w:val="clear" w:color="auto" w:fill="EDEDED" w:themeFill="accent3" w:themeFillTint="33"/>
      <w:lang w:val="en-GB" w:eastAsia="ja-JP"/>
    </w:rPr>
  </w:style>
  <w:style w:type="table" w:styleId="TableGrid">
    <w:name w:val="Table Grid"/>
    <w:basedOn w:val="TableNormal"/>
    <w:uiPriority w:val="39"/>
    <w:rsid w:val="00937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40193"/>
    <w:rPr>
      <w:b/>
      <w:bCs/>
    </w:rPr>
  </w:style>
  <w:style w:type="character" w:styleId="Hyperlink">
    <w:name w:val="Hyperlink"/>
    <w:basedOn w:val="DefaultParagraphFont"/>
    <w:uiPriority w:val="99"/>
    <w:unhideWhenUsed/>
    <w:rsid w:val="00E841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aihr.com/platform/?utm_source=resource&amp;utm_medium=resource&amp;utm_campaign=templates&amp;utm_content=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95D651-B56E-9445-AEC3-DD0137F0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Cheryl Marie Tay</cp:lastModifiedBy>
  <cp:revision>25</cp:revision>
  <cp:lastPrinted>2023-04-12T12:39:00Z</cp:lastPrinted>
  <dcterms:created xsi:type="dcterms:W3CDTF">2025-06-23T11:28:00Z</dcterms:created>
  <dcterms:modified xsi:type="dcterms:W3CDTF">2025-09-12T10:09:00Z</dcterms:modified>
</cp:coreProperties>
</file>